
<file path=[Content_Types].xml><?xml version="1.0" encoding="utf-8"?>
<Types xmlns="http://schemas.openxmlformats.org/package/2006/content-types">
  <Default Extension="rels" ContentType="application/vnd.openxmlformats-package.relationships+xml"/>
  <Default Extension="xml" ContentType="applicatio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document.xml" ContentType="application/vnd.openxmlformats-officedocument.wordprocessingml.document.main+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theme/theme1.xml" ContentType="application/vnd.openxmlformats-officedocument.theme+xml"/>
  <Override PartName="/word/styles.xml" ContentType="application/vnd.openxmlformats-officedocument.wordprocessingml.styles+xml"/>
</Types>
</file>

<file path=_rels/.rels><?xml version="1.0" encoding="UTF-8" standalone="yes"?><Relationships xmlns="http://schemas.openxmlformats.org/package/2006/relationships"><Relationship Id="rId0" Type="http://schemas.openxmlformats.org/officeDocument/2006/relationships/officeDocument" Target="word/document.xml" /><Relationship Id="rId3" Type="http://schemas.openxmlformats.org/officeDocument/2006/relationships/custom-properties" Target="docProps/custom.xml" /><Relationship Id="rId2" Type="http://schemas.openxmlformats.org/officeDocument/2006/relationships/extended-properties" Target="docProps/app.xml" /><Relationship Id="rId1" Type="http://schemas.openxmlformats.org/package/2006/relationships/metadata/core-properties" Target="docProps/core.xml" /></Relationships>
</file>

<file path=word/document.xml><?xml version="1.0" encoding="utf-8"?>
<w:document xmlns:w="http://schemas.openxmlformats.org/wordprocessingml/2006/main" xmlns:w14="http://schemas.microsoft.com/office/word/2010/wordml" xmlns:mc="http://schemas.openxmlformats.org/markup-compatibility/2006" mc:Ignorable="w14">
  <w:body>
    <w:p w14:paraId="00000001">
      <w:pPr>
        <w:pStyle w:val="000002"/>
        <w:keepNext w:val="1"/>
        <w:keepLines w:val="1"/>
        <w:spacing w:before="0" w:beforeAutospacing="1" w:after="120" w:afterAutospacing="1" w:line="360"/>
        <w:ind w:left="0" w:right="0"/>
        <w:jc w:val="center"/>
        <w:outlineLvl w:val="0"/>
        <w:rPr>
          <w:color w:val="000000"/>
          <w:kern w:val="44"/>
          <w:sz w:val="44"/>
          <w:szCs w:val="44"/>
        </w:rPr>
      </w:pPr>
      <w:r>
        <w:rPr>
          <w:rFonts w:hint="eastAsia" w:ascii="SimHei" w:hAnsi="SimHei" w:eastAsia="SimHei" w:cs="SimHei"/>
          <w:b w:val="1"/>
          <w:color w:val="000000"/>
          <w:sz w:val="36"/>
        </w:rPr>
        <w:t>人工智能+虚拟细胞的构建</w:t>
      </w:r>
    </w:p>
    <w:p w14:paraId="00000002">
      <w:pPr>
        <w:spacing w:before="0" w:after="520" w:line="420"/>
        <w:ind w:left="0" w:right="0"/>
        <w:jc w:val="center"/>
        <w:rPr>
          <w:color w:val="000000"/>
        </w:rPr>
      </w:pPr>
      <w:r>
        <w:rPr>
          <w:rFonts w:hint="eastAsia" w:ascii="SimHei" w:hAnsi="SimHei" w:eastAsia="SimHei" w:cs="SimHei"/>
          <w:color w:val="000000"/>
          <w:spacing w:val="40"/>
          <w:sz w:val="28"/>
        </w:rPr>
        <w:t>虚拟仿真实验教学指导书</w:t>
      </w:r>
    </w:p>
    <w:tbl>
      <w:tblPr>
        <w:tblW w:w="8306" w:type="dxa"/>
        <w:shd w:color="000000"/>
        <w:tblLayout w:type="autofit"/>
        <w:tblCellMar>
          <w:top w:w="15" w:type="dxa"/>
          <w:left w:w="15" w:type="dxa"/>
          <w:bottom w:w="15" w:type="dxa"/>
          <w:right w:w="15" w:type="dxa"/>
        </w:tblCellMar>
      </w:tblPr>
      <w:tblGrid>
        <w:gridCol w:w="1200"/>
        <w:gridCol w:w="7106"/>
      </w:tblGrid>
      <w:tr>
        <w:trPr/>
        <w:tc>
          <w:tcPr>
            <w:tcW w:w="1200" w:type="dxa"/>
            <w:tcBorders>
              <w:top w:val="none" w:sz="8"/>
              <w:left w:val="none" w:sz="8"/>
              <w:bottom w:val="none" w:sz="8"/>
              <w:right w:val="none" w:sz="8"/>
            </w:tcBorders>
            <w:tcMar>
              <w:top w:w="60" w:type="dxa"/>
              <w:left w:w="0" w:type="dxa"/>
              <w:bottom w:w="60" w:type="dxa"/>
              <w:right w:w="0" w:type="dxa"/>
            </w:tcMar>
            <w:vAlign w:val="top"/>
          </w:tcPr>
          <w:p w14:paraId="00000003">
            <w:pPr>
              <w:rPr>
                <w:color w:val="000000"/>
              </w:rPr>
            </w:pPr>
            <w:r>
              <w:rPr>
                <w:rFonts w:hint="eastAsia" w:ascii="SimHei" w:hAnsi="SimHei" w:eastAsia="SimHei" w:cs="SimHei"/>
                <w:color w:val="000000"/>
                <w:sz w:val="22"/>
              </w:rPr>
              <w:t>适用专业</w:t>
            </w:r>
          </w:p>
        </w:tc>
        <w:tc>
          <w:tcPr>
            <w:tcW w:w="7106" w:type="dxa"/>
            <w:tcBorders>
              <w:top w:val="none" w:sz="8"/>
              <w:left w:val="none" w:sz="8"/>
              <w:bottom w:val="none" w:sz="8"/>
              <w:right w:val="none" w:sz="8"/>
            </w:tcBorders>
            <w:tcMar>
              <w:top w:w="60" w:type="dxa"/>
              <w:left w:w="0" w:type="dxa"/>
              <w:bottom w:w="60" w:type="dxa"/>
              <w:right w:w="0" w:type="dxa"/>
            </w:tcMar>
            <w:vAlign w:val="top"/>
          </w:tcPr>
          <w:p w14:paraId="00000004">
            <w:pPr>
              <w:rPr>
                <w:color w:val="000000"/>
              </w:rPr>
            </w:pPr>
            <w:r>
              <w:rPr>
                <w:rFonts w:hint="eastAsia" w:ascii="SimSun" w:hAnsi="SimSun" w:eastAsia="SimSun" w:cs="SimSun"/>
                <w:color w:val="000000"/>
                <w:sz w:val="22"/>
              </w:rPr>
              <w:t>生物科学（师范）、生物技术（本科三年级，建议第 5 学期）</w:t>
            </w:r>
          </w:p>
        </w:tc>
      </w:tr>
      <w:tr>
        <w:trPr/>
        <w:tc>
          <w:tcPr>
            <w:tcW w:w="1200" w:type="dxa"/>
            <w:tcBorders>
              <w:top w:val="none" w:sz="8"/>
              <w:left w:val="none" w:sz="8"/>
              <w:bottom w:val="none" w:sz="8"/>
              <w:right w:val="none" w:sz="8"/>
            </w:tcBorders>
            <w:tcMar>
              <w:top w:w="60" w:type="dxa"/>
              <w:left w:w="0" w:type="dxa"/>
              <w:bottom w:w="60" w:type="dxa"/>
              <w:right w:w="0" w:type="dxa"/>
            </w:tcMar>
            <w:vAlign w:val="top"/>
          </w:tcPr>
          <w:p w14:paraId="00000005">
            <w:pPr>
              <w:rPr>
                <w:color w:val="000000"/>
              </w:rPr>
            </w:pPr>
            <w:r>
              <w:rPr>
                <w:rFonts w:hint="eastAsia" w:ascii="SimHei" w:hAnsi="SimHei" w:eastAsia="SimHei" w:cs="SimHei"/>
                <w:color w:val="000000"/>
                <w:sz w:val="22"/>
              </w:rPr>
              <w:t>实验学时</w:t>
            </w:r>
          </w:p>
        </w:tc>
        <w:tc>
          <w:tcPr>
            <w:tcW w:w="7106" w:type="dxa"/>
            <w:tcBorders>
              <w:top w:val="none" w:sz="8"/>
              <w:left w:val="none" w:sz="8"/>
              <w:bottom w:val="none" w:sz="8"/>
              <w:right w:val="none" w:sz="8"/>
            </w:tcBorders>
            <w:tcMar>
              <w:top w:w="60" w:type="dxa"/>
              <w:left w:w="0" w:type="dxa"/>
              <w:bottom w:w="60" w:type="dxa"/>
              <w:right w:w="0" w:type="dxa"/>
            </w:tcMar>
            <w:vAlign w:val="top"/>
          </w:tcPr>
          <w:p w14:paraId="00000006">
            <w:pPr>
              <w:rPr>
                <w:color w:val="000000"/>
              </w:rPr>
            </w:pPr>
            <w:r>
              <w:rPr>
                <w:rFonts w:hint="eastAsia" w:ascii="SimSun" w:hAnsi="SimSun" w:eastAsia="SimSun" w:cs="SimSun"/>
                <w:color w:val="000000"/>
                <w:sz w:val="22"/>
              </w:rPr>
              <w:t>8 学时（课前 2 + 课中 3 + 课后 3）</w:t>
            </w:r>
          </w:p>
        </w:tc>
      </w:tr>
      <w:tr>
        <w:trPr/>
        <w:tc>
          <w:tcPr>
            <w:tcW w:w="1200" w:type="dxa"/>
            <w:tcBorders>
              <w:top w:val="none" w:sz="8"/>
              <w:left w:val="none" w:sz="8"/>
              <w:bottom w:val="none" w:sz="8"/>
              <w:right w:val="none" w:sz="8"/>
            </w:tcBorders>
            <w:tcMar>
              <w:top w:w="60" w:type="dxa"/>
              <w:left w:w="0" w:type="dxa"/>
              <w:bottom w:w="60" w:type="dxa"/>
              <w:right w:w="0" w:type="dxa"/>
            </w:tcMar>
            <w:vAlign w:val="top"/>
          </w:tcPr>
          <w:p w14:paraId="00000007">
            <w:pPr>
              <w:rPr>
                <w:color w:val="000000"/>
              </w:rPr>
            </w:pPr>
            <w:r>
              <w:rPr>
                <w:rFonts w:hint="eastAsia" w:ascii="SimHei" w:hAnsi="SimHei" w:eastAsia="SimHei" w:cs="SimHei"/>
                <w:color w:val="000000"/>
                <w:sz w:val="22"/>
              </w:rPr>
              <w:t>实验类型</w:t>
            </w:r>
          </w:p>
        </w:tc>
        <w:tc>
          <w:tcPr>
            <w:tcW w:w="7106" w:type="dxa"/>
            <w:tcBorders>
              <w:top w:val="none" w:sz="8"/>
              <w:left w:val="none" w:sz="8"/>
              <w:bottom w:val="none" w:sz="8"/>
              <w:right w:val="none" w:sz="8"/>
            </w:tcBorders>
            <w:tcMar>
              <w:top w:w="60" w:type="dxa"/>
              <w:left w:w="0" w:type="dxa"/>
              <w:bottom w:w="60" w:type="dxa"/>
              <w:right w:w="0" w:type="dxa"/>
            </w:tcMar>
            <w:vAlign w:val="top"/>
          </w:tcPr>
          <w:p w14:paraId="00000008">
            <w:pPr>
              <w:rPr>
                <w:color w:val="000000"/>
              </w:rPr>
            </w:pPr>
            <w:r>
              <w:rPr>
                <w:rFonts w:hint="eastAsia" w:ascii="SimSun" w:hAnsi="SimSun" w:eastAsia="SimSun" w:cs="SimSun"/>
                <w:color w:val="000000"/>
                <w:sz w:val="22"/>
              </w:rPr>
              <w:t>研究探索型 · 独立实验课 · 共 22 个学生交互性操作步骤</w:t>
            </w:r>
          </w:p>
        </w:tc>
      </w:tr>
      <w:tr>
        <w:trPr/>
        <w:tc>
          <w:tcPr>
            <w:tcW w:w="1200" w:type="dxa"/>
            <w:tcBorders>
              <w:top w:val="none" w:sz="8"/>
              <w:left w:val="none" w:sz="8"/>
              <w:bottom w:val="none" w:sz="8"/>
              <w:right w:val="none" w:sz="8"/>
            </w:tcBorders>
            <w:tcMar>
              <w:top w:w="60" w:type="dxa"/>
              <w:left w:w="0" w:type="dxa"/>
              <w:bottom w:w="60" w:type="dxa"/>
              <w:right w:w="0" w:type="dxa"/>
            </w:tcMar>
            <w:vAlign w:val="top"/>
          </w:tcPr>
          <w:p w14:paraId="00000009">
            <w:pPr>
              <w:rPr>
                <w:color w:val="000000"/>
              </w:rPr>
            </w:pPr>
            <w:r>
              <w:rPr>
                <w:rFonts w:hint="eastAsia" w:ascii="SimHei" w:hAnsi="SimHei" w:eastAsia="SimHei" w:cs="SimHei"/>
                <w:color w:val="000000"/>
                <w:sz w:val="22"/>
              </w:rPr>
              <w:t>依托单位</w:t>
            </w:r>
          </w:p>
        </w:tc>
        <w:tc>
          <w:tcPr>
            <w:tcW w:w="7106" w:type="dxa"/>
            <w:tcBorders>
              <w:top w:val="none" w:sz="8"/>
              <w:left w:val="none" w:sz="8"/>
              <w:bottom w:val="none" w:sz="8"/>
              <w:right w:val="none" w:sz="8"/>
            </w:tcBorders>
            <w:tcMar>
              <w:top w:w="60" w:type="dxa"/>
              <w:left w:w="0" w:type="dxa"/>
              <w:bottom w:w="60" w:type="dxa"/>
              <w:right w:w="0" w:type="dxa"/>
            </w:tcMar>
            <w:vAlign w:val="top"/>
          </w:tcPr>
          <w:p w14:paraId="0000000A">
            <w:pPr>
              <w:rPr>
                <w:color w:val="000000"/>
              </w:rPr>
            </w:pPr>
            <w:r>
              <w:rPr>
                <w:rFonts w:hint="eastAsia" w:ascii="SimSun" w:hAnsi="SimSun" w:eastAsia="SimSun" w:cs="SimSun"/>
                <w:color w:val="000000"/>
                <w:sz w:val="22"/>
              </w:rPr>
              <w:t>岭南师范学院 生命科学与技术学院</w:t>
            </w:r>
          </w:p>
        </w:tc>
      </w:tr>
      <w:tr>
        <w:trPr/>
        <w:tc>
          <w:tcPr>
            <w:tcW w:w="1200" w:type="dxa"/>
            <w:tcBorders>
              <w:top w:val="none" w:sz="8"/>
              <w:left w:val="none" w:sz="8"/>
              <w:bottom w:val="none" w:sz="8"/>
              <w:right w:val="none" w:sz="8"/>
            </w:tcBorders>
            <w:tcMar>
              <w:top w:w="60" w:type="dxa"/>
              <w:left w:w="0" w:type="dxa"/>
              <w:bottom w:w="60" w:type="dxa"/>
              <w:right w:w="0" w:type="dxa"/>
            </w:tcMar>
            <w:vAlign w:val="top"/>
          </w:tcPr>
          <w:p w14:paraId="0000000B">
            <w:pPr>
              <w:rPr>
                <w:color w:val="000000"/>
              </w:rPr>
            </w:pPr>
            <w:r>
              <w:rPr>
                <w:rFonts w:hint="eastAsia" w:ascii="SimHei" w:hAnsi="SimHei" w:eastAsia="SimHei" w:cs="SimHei"/>
                <w:color w:val="000000"/>
                <w:sz w:val="22"/>
              </w:rPr>
              <w:t>编写单位</w:t>
            </w:r>
          </w:p>
        </w:tc>
        <w:tc>
          <w:tcPr>
            <w:tcW w:w="7106" w:type="dxa"/>
            <w:tcBorders>
              <w:top w:val="none" w:sz="8"/>
              <w:left w:val="none" w:sz="8"/>
              <w:bottom w:val="none" w:sz="8"/>
              <w:right w:val="none" w:sz="8"/>
            </w:tcBorders>
            <w:tcMar>
              <w:top w:w="60" w:type="dxa"/>
              <w:left w:w="0" w:type="dxa"/>
              <w:bottom w:w="60" w:type="dxa"/>
              <w:right w:w="0" w:type="dxa"/>
            </w:tcMar>
            <w:vAlign w:val="top"/>
          </w:tcPr>
          <w:p w14:paraId="0000000C">
            <w:pPr>
              <w:rPr>
                <w:color w:val="000000"/>
              </w:rPr>
            </w:pPr>
            <w:r>
              <w:rPr>
                <w:rFonts w:hint="eastAsia" w:ascii="SimSun" w:hAnsi="SimSun" w:eastAsia="SimSun" w:cs="SimSun"/>
                <w:color w:val="000000"/>
                <w:sz w:val="22"/>
              </w:rPr>
              <w:t>虚拟细胞实验教学项目组</w:t>
            </w:r>
          </w:p>
        </w:tc>
      </w:tr>
    </w:tbl>
    <w:p w14:paraId="0000000D">
      <w:pPr>
        <w:pStyle w:val="000003"/>
        <w:keepNext w:val="1"/>
        <w:keepLines w:val="1"/>
        <w:spacing w:before="400" w:beforeAutospacing="1" w:after="160" w:afterAutospacing="1" w:line="420"/>
        <w:ind w:left="0" w:right="0"/>
        <w:outlineLvl w:val="1"/>
        <w:rPr>
          <w:color w:val="000000"/>
          <w:sz w:val="32"/>
          <w:szCs w:val="32"/>
        </w:rPr>
      </w:pPr>
      <w:r>
        <w:rPr>
          <w:rFonts w:hint="eastAsia" w:ascii="SimHei" w:hAnsi="SimHei" w:eastAsia="SimHei" w:cs="SimHei"/>
          <w:b w:val="1"/>
          <w:color w:val="000000"/>
          <w:sz w:val="28"/>
        </w:rPr>
        <w:t>一、实验概述</w:t>
      </w:r>
    </w:p>
    <w:p w14:paraId="0000000E">
      <w:pPr>
        <w:spacing w:before="0" w:after="160" w:line="420"/>
        <w:ind w:left="0" w:right="0" w:firstLine="480"/>
        <w:jc w:val="both"/>
        <w:rPr>
          <w:color w:val="000000"/>
        </w:rPr>
      </w:pPr>
      <w:r>
        <w:rPr>
          <w:rFonts w:hint="eastAsia" w:ascii="SimSun" w:hAnsi="SimSun" w:eastAsia="SimSun" w:cs="SimSun"/>
          <w:color w:val="000000"/>
          <w:sz w:val="24"/>
        </w:rPr>
        <w:t>本实验以单细胞组学与机器学习为基础，定量描述细胞状态并预测外界扰动下的变化。学生以药物研发技术员身份接收任务书，在虚拟细胞仿真平台上完成一轮“数据—表征—预测”的完整训练：先完成数据质控与细胞类型注释，再进行图谱映射、模型适配与状态分析，最后实施虚拟基因敲除与药物扰动模拟，并与真实对照数据比较评测。</w:t>
      </w:r>
    </w:p>
    <w:p w14:paraId="0000000F">
      <w:pPr>
        <w:spacing w:before="0" w:after="160" w:line="420"/>
        <w:ind w:left="0" w:right="0" w:firstLine="480"/>
        <w:jc w:val="both"/>
        <w:rPr>
          <w:color w:val="000000"/>
        </w:rPr>
      </w:pPr>
      <w:r>
        <w:rPr>
          <w:rFonts w:hint="eastAsia" w:ascii="SimSun" w:hAnsi="SimSun" w:eastAsia="SimSun" w:cs="SimSun"/>
          <w:color w:val="000000"/>
          <w:sz w:val="24"/>
        </w:rPr>
        <w:t>实验面向高成本、高消耗、不可逆的高通量扰动实验场景，以计算模拟替代部分湿实验环节，将真实实验的数周反馈周期压缩至秒级，使学生可在一次课内完成“预测—对照验证—修正”的闭环。</w:t>
      </w:r>
    </w:p>
    <w:p w14:paraId="00000010">
      <w:pPr>
        <w:spacing w:before="0" w:after="160" w:line="420"/>
        <w:ind w:left="0" w:right="0" w:firstLine="480"/>
        <w:jc w:val="both"/>
        <w:rPr>
          <w:color w:val="000000"/>
        </w:rPr>
      </w:pPr>
      <w:r>
        <w:rPr>
          <w:rFonts w:hint="eastAsia" w:ascii="SimSun" w:hAnsi="SimSun" w:eastAsia="SimSun" w:cs="SimSun"/>
          <w:color w:val="000000"/>
          <w:sz w:val="24"/>
        </w:rPr>
        <w:t>先修课程为细胞生物学、分子生物学。生物信息学基础不作硬性要求，相关知识由平台概念卡片与课前材料补足，零编程基础亦可完成全部任务。</w:t>
      </w:r>
    </w:p>
    <w:p w14:paraId="00000011">
      <w:pPr>
        <w:pStyle w:val="000003"/>
        <w:keepNext w:val="1"/>
        <w:keepLines w:val="1"/>
        <w:spacing w:before="400" w:beforeAutospacing="1" w:after="160" w:afterAutospacing="1" w:line="420"/>
        <w:ind w:left="0" w:right="0"/>
        <w:outlineLvl w:val="1"/>
        <w:rPr>
          <w:color w:val="000000"/>
          <w:sz w:val="32"/>
          <w:szCs w:val="32"/>
        </w:rPr>
      </w:pPr>
      <w:r>
        <w:rPr>
          <w:rFonts w:hint="eastAsia" w:ascii="SimHei" w:hAnsi="SimHei" w:eastAsia="SimHei" w:cs="SimHei"/>
          <w:b w:val="1"/>
          <w:color w:val="000000"/>
          <w:sz w:val="28"/>
        </w:rPr>
        <w:t>二、实验目标</w:t>
      </w:r>
    </w:p>
    <w:p w14:paraId="00000012">
      <w:pPr>
        <w:pStyle w:val="000004"/>
        <w:keepNext w:val="1"/>
        <w:keepLines w:val="1"/>
        <w:spacing w:before="240" w:beforeAutospacing="1" w:after="120" w:afterAutospacing="1" w:line="420"/>
        <w:ind w:left="0" w:right="0"/>
        <w:outlineLvl w:val="2"/>
        <w:rPr>
          <w:color w:val="000000"/>
          <w:sz w:val="32"/>
          <w:szCs w:val="32"/>
        </w:rPr>
      </w:pPr>
      <w:r>
        <w:rPr>
          <w:rFonts w:hint="eastAsia" w:ascii="SimHei" w:hAnsi="SimHei" w:eastAsia="SimHei" w:cs="SimHei"/>
          <w:b w:val="1"/>
          <w:color w:val="000000"/>
          <w:sz w:val="24"/>
        </w:rPr>
        <w:t>（一）知识目标</w:t>
      </w:r>
    </w:p>
    <w:p w14:paraId="00000013">
      <w:pPr>
        <w:numPr>
          <w:ilvl w:val="0"/>
          <w:numId w:val="1"/>
        </w:numPr>
        <w:spacing w:before="0" w:after="80" w:line="420"/>
        <w:ind w:left="480" w:right="0"/>
        <w:rPr>
          <w:color w:val="000000"/>
        </w:rPr>
      </w:pPr>
      <w:r>
        <w:rPr>
          <w:rFonts w:hint="eastAsia" w:ascii="SimSun" w:hAnsi="SimSun" w:eastAsia="SimSun" w:cs="SimSun"/>
          <w:color w:val="000000"/>
          <w:sz w:val="24"/>
        </w:rPr>
        <w:t>理解细胞状态向量的含义：单细胞基因表达谱经模型编码为低维向量，用于比较细胞状态及分析其连续变化。</w:t>
      </w:r>
    </w:p>
    <w:p w14:paraId="00000014">
      <w:pPr>
        <w:numPr>
          <w:ilvl w:val="0"/>
          <w:numId w:val="1"/>
        </w:numPr>
        <w:spacing w:before="0" w:after="80" w:line="420"/>
        <w:ind w:left="480" w:right="0"/>
        <w:rPr>
          <w:color w:val="000000"/>
        </w:rPr>
      </w:pPr>
      <w:r>
        <w:rPr>
          <w:rFonts w:hint="eastAsia" w:ascii="SimSun" w:hAnsi="SimSun" w:eastAsia="SimSun" w:cs="SimSun"/>
          <w:color w:val="000000"/>
          <w:sz w:val="24"/>
        </w:rPr>
        <w:t>理解预训练细胞基础模型的基本原理：掩码建模、自监督预训练与微调；明确本实验使用开源预训练模型，学生不开展预训练。</w:t>
      </w:r>
    </w:p>
    <w:p w14:paraId="00000015">
      <w:pPr>
        <w:numPr>
          <w:ilvl w:val="0"/>
          <w:numId w:val="1"/>
        </w:numPr>
        <w:spacing w:before="0" w:after="80" w:line="420"/>
        <w:ind w:left="480" w:right="0"/>
        <w:rPr>
          <w:color w:val="000000"/>
        </w:rPr>
      </w:pPr>
      <w:r>
        <w:rPr>
          <w:rFonts w:hint="eastAsia" w:ascii="SimSun" w:hAnsi="SimSun" w:eastAsia="SimSun" w:cs="SimSun"/>
          <w:color w:val="000000"/>
          <w:sz w:val="24"/>
        </w:rPr>
        <w:t>掌握批次效应与数据质控的识别方法，理解归一化与批次校正的适用条件。</w:t>
      </w:r>
    </w:p>
    <w:p w14:paraId="00000016">
      <w:pPr>
        <w:numPr>
          <w:ilvl w:val="0"/>
          <w:numId w:val="1"/>
        </w:numPr>
        <w:spacing w:before="0" w:after="80" w:line="420"/>
        <w:ind w:left="480" w:right="0"/>
        <w:rPr>
          <w:color w:val="000000"/>
        </w:rPr>
      </w:pPr>
      <w:r>
        <w:rPr>
          <w:rFonts w:hint="eastAsia" w:ascii="SimSun" w:hAnsi="SimSun" w:eastAsia="SimSun" w:cs="SimSun"/>
          <w:color w:val="000000"/>
          <w:sz w:val="24"/>
        </w:rPr>
        <w:t>理解零样本评测的含义：按扰动基因留一划分并冻结测试集，检验模型对训练中未见扰动的预测能力。</w:t>
      </w:r>
    </w:p>
    <w:p w14:paraId="00000017">
      <w:pPr>
        <w:pStyle w:val="000004"/>
        <w:keepNext w:val="1"/>
        <w:keepLines w:val="1"/>
        <w:spacing w:before="240" w:beforeAutospacing="1" w:after="120" w:afterAutospacing="1" w:line="420"/>
        <w:ind w:left="0" w:right="0"/>
        <w:outlineLvl w:val="2"/>
        <w:rPr>
          <w:color w:val="000000"/>
          <w:sz w:val="32"/>
          <w:szCs w:val="32"/>
        </w:rPr>
      </w:pPr>
      <w:r>
        <w:rPr>
          <w:rFonts w:hint="eastAsia" w:ascii="SimHei" w:hAnsi="SimHei" w:eastAsia="SimHei" w:cs="SimHei"/>
          <w:b w:val="1"/>
          <w:color w:val="000000"/>
          <w:sz w:val="24"/>
        </w:rPr>
        <w:t>（二）能力目标</w:t>
      </w:r>
    </w:p>
    <w:p w14:paraId="00000018">
      <w:pPr>
        <w:numPr>
          <w:ilvl w:val="0"/>
          <w:numId w:val="2"/>
        </w:numPr>
        <w:spacing w:before="0" w:after="80" w:line="420"/>
        <w:ind w:left="480" w:right="0"/>
        <w:rPr>
          <w:color w:val="000000"/>
        </w:rPr>
      </w:pPr>
      <w:r>
        <w:rPr>
          <w:rFonts w:hint="eastAsia" w:ascii="SimSun" w:hAnsi="SimSun" w:eastAsia="SimSun" w:cs="SimSun"/>
          <w:color w:val="000000"/>
          <w:sz w:val="24"/>
        </w:rPr>
        <w:t>能依据质控图判断数据可用性，并论证质控参数的选择依据。</w:t>
      </w:r>
    </w:p>
    <w:p w14:paraId="00000019">
      <w:pPr>
        <w:numPr>
          <w:ilvl w:val="0"/>
          <w:numId w:val="2"/>
        </w:numPr>
        <w:spacing w:before="0" w:after="80" w:line="420"/>
        <w:ind w:left="480" w:right="0"/>
        <w:rPr>
          <w:color w:val="000000"/>
        </w:rPr>
      </w:pPr>
      <w:r>
        <w:rPr>
          <w:rFonts w:hint="eastAsia" w:ascii="SimSun" w:hAnsi="SimSun" w:eastAsia="SimSun" w:cs="SimSun"/>
          <w:color w:val="000000"/>
          <w:sz w:val="24"/>
        </w:rPr>
        <w:t>能完成图谱映射、细胞类型注释与低置信度细胞复核。</w:t>
      </w:r>
    </w:p>
    <w:p w14:paraId="0000001A">
      <w:pPr>
        <w:numPr>
          <w:ilvl w:val="0"/>
          <w:numId w:val="2"/>
        </w:numPr>
        <w:spacing w:before="0" w:after="80" w:line="420"/>
        <w:ind w:left="480" w:right="0"/>
        <w:rPr>
          <w:color w:val="000000"/>
        </w:rPr>
      </w:pPr>
      <w:r>
        <w:rPr>
          <w:rFonts w:hint="eastAsia" w:ascii="SimSun" w:hAnsi="SimSun" w:eastAsia="SimSun" w:cs="SimSun"/>
          <w:color w:val="000000"/>
          <w:sz w:val="24"/>
        </w:rPr>
        <w:t>能在教学默认参数下完成模型微调，并依据验证集指标作出配置选择。</w:t>
      </w:r>
    </w:p>
    <w:p w14:paraId="0000001B">
      <w:pPr>
        <w:numPr>
          <w:ilvl w:val="0"/>
          <w:numId w:val="2"/>
        </w:numPr>
        <w:spacing w:before="0" w:after="80" w:line="420"/>
        <w:ind w:left="480" w:right="0"/>
        <w:rPr>
          <w:color w:val="000000"/>
        </w:rPr>
      </w:pPr>
      <w:r>
        <w:rPr>
          <w:rFonts w:hint="eastAsia" w:ascii="SimSun" w:hAnsi="SimSun" w:eastAsia="SimSun" w:cs="SimSun"/>
          <w:color w:val="000000"/>
          <w:sz w:val="24"/>
        </w:rPr>
        <w:t>能设计含未扰动对照的模拟实验，计算并解读相关性指标。</w:t>
      </w:r>
    </w:p>
    <w:p w14:paraId="0000001C">
      <w:pPr>
        <w:numPr>
          <w:ilvl w:val="0"/>
          <w:numId w:val="2"/>
        </w:numPr>
        <w:spacing w:before="0" w:after="80" w:line="420"/>
        <w:ind w:left="480" w:right="0"/>
        <w:rPr>
          <w:color w:val="000000"/>
        </w:rPr>
      </w:pPr>
      <w:r>
        <w:rPr>
          <w:rFonts w:hint="eastAsia" w:ascii="SimSun" w:hAnsi="SimSun" w:eastAsia="SimSun" w:cs="SimSun"/>
          <w:color w:val="000000"/>
          <w:sz w:val="24"/>
        </w:rPr>
        <w:t>能围绕未见的扰动预测或数据参数提出可检验问题，自主设计含对照和简单基线的补充实验，并完成至少一次方案迭代。</w:t>
      </w:r>
    </w:p>
    <w:p w14:paraId="0000001D">
      <w:pPr>
        <w:pStyle w:val="000004"/>
        <w:keepNext w:val="1"/>
        <w:keepLines w:val="1"/>
        <w:spacing w:before="240" w:beforeAutospacing="1" w:after="120" w:afterAutospacing="1" w:line="420"/>
        <w:ind w:left="0" w:right="0"/>
        <w:outlineLvl w:val="2"/>
        <w:rPr>
          <w:color w:val="000000"/>
          <w:sz w:val="32"/>
          <w:szCs w:val="32"/>
        </w:rPr>
      </w:pPr>
      <w:r>
        <w:rPr>
          <w:rFonts w:hint="eastAsia" w:ascii="SimHei" w:hAnsi="SimHei" w:eastAsia="SimHei" w:cs="SimHei"/>
          <w:b w:val="1"/>
          <w:color w:val="000000"/>
          <w:sz w:val="24"/>
        </w:rPr>
        <w:t>（三）素养目标</w:t>
      </w:r>
    </w:p>
    <w:p w14:paraId="0000001E">
      <w:pPr>
        <w:numPr>
          <w:ilvl w:val="0"/>
          <w:numId w:val="3"/>
        </w:numPr>
        <w:spacing w:before="0" w:after="80" w:line="420"/>
        <w:ind w:left="480" w:right="0"/>
        <w:rPr>
          <w:color w:val="000000"/>
        </w:rPr>
      </w:pPr>
      <w:r>
        <w:rPr>
          <w:rFonts w:hint="eastAsia" w:ascii="SimSun" w:hAnsi="SimSun" w:eastAsia="SimSun" w:cs="SimSun"/>
          <w:color w:val="000000"/>
          <w:sz w:val="24"/>
        </w:rPr>
        <w:t>遵守数据使用规范，如实登记数据来源与使用许可。</w:t>
      </w:r>
    </w:p>
    <w:p w14:paraId="0000001F">
      <w:pPr>
        <w:numPr>
          <w:ilvl w:val="0"/>
          <w:numId w:val="3"/>
        </w:numPr>
        <w:spacing w:before="0" w:after="80" w:line="420"/>
        <w:ind w:left="480" w:right="0"/>
        <w:rPr>
          <w:color w:val="000000"/>
        </w:rPr>
      </w:pPr>
      <w:r>
        <w:rPr>
          <w:rFonts w:hint="eastAsia" w:ascii="SimSun" w:hAnsi="SimSun" w:eastAsia="SimSun" w:cs="SimSun"/>
          <w:color w:val="000000"/>
          <w:sz w:val="24"/>
        </w:rPr>
        <w:t>批判性使用人工智能输出，能够说明模型适用边界。</w:t>
      </w:r>
    </w:p>
    <w:p w14:paraId="00000020">
      <w:pPr>
        <w:numPr>
          <w:ilvl w:val="0"/>
          <w:numId w:val="3"/>
        </w:numPr>
        <w:spacing w:before="0" w:after="80" w:line="420"/>
        <w:ind w:left="480" w:right="0"/>
        <w:rPr>
          <w:color w:val="000000"/>
        </w:rPr>
      </w:pPr>
      <w:r>
        <w:rPr>
          <w:rFonts w:hint="eastAsia" w:ascii="SimSun" w:hAnsi="SimSun" w:eastAsia="SimSun" w:cs="SimSun"/>
          <w:color w:val="000000"/>
          <w:sz w:val="24"/>
        </w:rPr>
        <w:t>按企业项目报告体例完成交付，形成“预测—验证”的科学思维。</w:t>
      </w:r>
    </w:p>
    <w:p w14:paraId="00000021">
      <w:pPr>
        <w:pStyle w:val="000003"/>
        <w:keepNext w:val="1"/>
        <w:keepLines w:val="1"/>
        <w:spacing w:before="400" w:beforeAutospacing="1" w:after="160" w:afterAutospacing="1" w:line="420"/>
        <w:ind w:left="0" w:right="0"/>
        <w:outlineLvl w:val="1"/>
        <w:rPr>
          <w:color w:val="000000"/>
          <w:sz w:val="32"/>
          <w:szCs w:val="32"/>
        </w:rPr>
      </w:pPr>
      <w:r>
        <w:rPr>
          <w:rFonts w:hint="eastAsia" w:ascii="SimHei" w:hAnsi="SimHei" w:eastAsia="SimHei" w:cs="SimHei"/>
          <w:b w:val="1"/>
          <w:color w:val="000000"/>
          <w:sz w:val="28"/>
        </w:rPr>
        <w:t>三、实验原理要点</w:t>
      </w:r>
    </w:p>
    <w:p w14:paraId="00000022">
      <w:pPr>
        <w:spacing w:before="0" w:after="160" w:line="420"/>
        <w:ind w:left="0" w:right="0" w:firstLine="480"/>
        <w:jc w:val="both"/>
        <w:rPr>
          <w:color w:val="000000"/>
        </w:rPr>
      </w:pPr>
      <w:r>
        <w:rPr>
          <w:rFonts w:hint="eastAsia" w:ascii="SimSun" w:hAnsi="SimSun" w:eastAsia="SimSun" w:cs="SimSun"/>
          <w:b w:val="1"/>
          <w:color w:val="000000"/>
          <w:sz w:val="24"/>
        </w:rPr>
        <w:t>（一）细胞状态的量化表征。</w:t>
      </w:r>
      <w:r>
        <w:rPr>
          <w:rFonts w:hint="eastAsia" w:ascii="SimSun" w:hAnsi="SimSun" w:eastAsia="SimSun" w:cs="SimSun"/>
          <w:color w:val="000000"/>
          <w:sz w:val="24"/>
        </w:rPr>
        <w:t>单细胞基因表达谱经质控、归一化与必要的批次校正后，可编码为低维状态向量。相似细胞在表征空间中相近；具有连续状态变化依据的数据可开展伪时间轨迹分析。需要强调：该结构是数据分析表征，不等同于真实细胞的物理结构。</w:t>
      </w:r>
    </w:p>
    <w:p w14:paraId="00000023">
      <w:pPr>
        <w:spacing w:before="0" w:after="160" w:line="420"/>
        <w:ind w:left="0" w:right="0" w:firstLine="480"/>
        <w:jc w:val="both"/>
        <w:rPr>
          <w:color w:val="000000"/>
        </w:rPr>
      </w:pPr>
      <w:r>
        <w:rPr>
          <w:rFonts w:hint="eastAsia" w:ascii="SimSun" w:hAnsi="SimSun" w:eastAsia="SimSun" w:cs="SimSun"/>
          <w:b w:val="1"/>
          <w:color w:val="000000"/>
          <w:sz w:val="24"/>
        </w:rPr>
        <w:t>（二）预训练细胞基础模型。</w:t>
      </w:r>
      <w:r>
        <w:rPr>
          <w:rFonts w:hint="eastAsia" w:ascii="SimSun" w:hAnsi="SimSun" w:eastAsia="SimSun" w:cs="SimSun"/>
          <w:color w:val="000000"/>
          <w:sz w:val="24"/>
        </w:rPr>
        <w:t>此类模型通常通过掩码建模等自监督任务学习基因共表达与细胞类型特征，再经微调适配注释、预测等任务。本实验不重复开展大规模预训练，采用开源预训练权重进行轻量化部署与任务适配，模型及数据来源以模型卡为准。</w:t>
      </w:r>
    </w:p>
    <w:p w14:paraId="00000024">
      <w:pPr>
        <w:spacing w:before="0" w:after="160" w:line="420"/>
        <w:ind w:left="0" w:right="0" w:firstLine="480"/>
        <w:jc w:val="both"/>
        <w:rPr>
          <w:color w:val="000000"/>
        </w:rPr>
      </w:pPr>
      <w:r>
        <w:rPr>
          <w:rFonts w:hint="eastAsia" w:ascii="SimSun" w:hAnsi="SimSun" w:eastAsia="SimSun" w:cs="SimSun"/>
          <w:b w:val="1"/>
          <w:color w:val="000000"/>
          <w:sz w:val="24"/>
        </w:rPr>
        <w:t>（三）扰动响应预测。</w:t>
      </w:r>
      <w:r>
        <w:rPr>
          <w:rFonts w:hint="eastAsia" w:ascii="SimSun" w:hAnsi="SimSun" w:eastAsia="SimSun" w:cs="SimSun"/>
          <w:color w:val="000000"/>
          <w:sz w:val="24"/>
        </w:rPr>
        <w:t>将基因敲除或药物处理编码为条件向量，与细胞状态向量共同输入模型，预测扰动后的表达谱。调控先验用于增强可解释性，但不保证预测正确。采用真实扰动数据、未扰动对照及按扰动基因留一并冻结的测试集评价模型，测试数据不参与训练或参数选择。</w:t>
      </w:r>
    </w:p>
    <w:p w14:paraId="00000025">
      <w:pPr>
        <w:pBdr>
          <w:left w:val="single" w:color="1e40af" w:sz="24"/>
        </w:pBdr>
        <w:shd w:val="clear" w:fill="f4f6fa"/>
        <w:spacing w:before="160" w:after="240" w:line="420"/>
        <w:ind w:left="0" w:right="0"/>
        <w:jc w:val="both"/>
        <w:rPr>
          <w:color w:val="000000"/>
        </w:rPr>
      </w:pPr>
      <w:r>
        <w:rPr>
          <w:rFonts w:hint="eastAsia" w:ascii="SimSun" w:hAnsi="SimSun" w:eastAsia="SimSun" w:cs="SimSun"/>
          <w:b w:val="1"/>
          <w:color w:val="000000"/>
          <w:sz w:val="22"/>
        </w:rPr>
        <w:t>教学提示：</w:t>
      </w:r>
      <w:r>
        <w:rPr>
          <w:rFonts w:hint="eastAsia" w:ascii="SimSun" w:hAnsi="SimSun" w:eastAsia="SimSun" w:cs="SimSun"/>
          <w:color w:val="000000"/>
          <w:sz w:val="22"/>
        </w:rPr>
        <w:t>相似细胞通常在表征空间中相近；仅对具有连续状态变化依据的数据开展伪时间轨迹分析。扰动预测是基于训练数据和调控先验得到的统计推断，须受模型适用范围约束，不宣称其必然符合未知生物学规律。</w:t>
      </w:r>
    </w:p>
    <w:p w14:paraId="00000026">
      <w:pPr>
        <w:pStyle w:val="000003"/>
        <w:keepNext w:val="1"/>
        <w:keepLines w:val="1"/>
        <w:spacing w:before="400" w:beforeAutospacing="1" w:after="160" w:afterAutospacing="1" w:line="420"/>
        <w:ind w:left="0" w:right="0"/>
        <w:outlineLvl w:val="1"/>
        <w:rPr>
          <w:color w:val="000000"/>
          <w:sz w:val="32"/>
          <w:szCs w:val="32"/>
        </w:rPr>
      </w:pPr>
      <w:r>
        <w:rPr>
          <w:rFonts w:hint="eastAsia" w:ascii="SimHei" w:hAnsi="SimHei" w:eastAsia="SimHei" w:cs="SimHei"/>
          <w:b w:val="1"/>
          <w:color w:val="000000"/>
          <w:sz w:val="28"/>
        </w:rPr>
        <w:t>四、实验环境与准备</w:t>
      </w:r>
    </w:p>
    <w:p w14:paraId="00000027">
      <w:pPr>
        <w:pStyle w:val="000004"/>
        <w:keepNext w:val="1"/>
        <w:keepLines w:val="1"/>
        <w:spacing w:before="240" w:beforeAutospacing="1" w:after="120" w:afterAutospacing="1" w:line="420"/>
        <w:ind w:left="0" w:right="0"/>
        <w:outlineLvl w:val="2"/>
        <w:rPr>
          <w:color w:val="000000"/>
          <w:sz w:val="32"/>
          <w:szCs w:val="32"/>
        </w:rPr>
      </w:pPr>
      <w:r>
        <w:rPr>
          <w:rFonts w:hint="eastAsia" w:ascii="SimHei" w:hAnsi="SimHei" w:eastAsia="SimHei" w:cs="SimHei"/>
          <w:b w:val="1"/>
          <w:color w:val="000000"/>
          <w:sz w:val="24"/>
        </w:rPr>
        <w:t>（一）平台与账号</w:t>
      </w:r>
    </w:p>
    <w:p w14:paraId="00000028">
      <w:pPr>
        <w:spacing w:before="0" w:after="160" w:line="420"/>
        <w:ind w:left="0" w:right="0" w:firstLine="480"/>
        <w:jc w:val="both"/>
        <w:rPr>
          <w:color w:val="000000"/>
        </w:rPr>
      </w:pPr>
      <w:r>
        <w:rPr>
          <w:rFonts w:hint="eastAsia" w:ascii="SimSun" w:hAnsi="SimSun" w:eastAsia="SimSun" w:cs="SimSun"/>
          <w:color w:val="000000"/>
          <w:sz w:val="24"/>
        </w:rPr>
        <w:t>平台采用浏览器/服务器（B/S）架构，按教学班统一开通账号，由任课教师分配访问地址与账号。学生端无需安装任何软件，无需独立显卡。</w:t>
      </w:r>
    </w:p>
    <w:tbl>
      <w:tblPr>
        <w:tblW w:w="8306" w:type="dxa"/>
        <w:shd w:color="000000"/>
        <w:tblLayout w:type="autofit"/>
        <w:tblCellMar>
          <w:top w:w="15" w:type="dxa"/>
          <w:left w:w="15" w:type="dxa"/>
          <w:bottom w:w="15" w:type="dxa"/>
          <w:right w:w="15" w:type="dxa"/>
        </w:tblCellMar>
      </w:tblPr>
      <w:tblGrid>
        <w:gridCol w:w="1440"/>
        <w:gridCol w:w="6866"/>
      </w:tblGrid>
      <w:tr>
        <w:trPr>
          <w:tblHeader w:val="1"/>
        </w:trPr>
        <w:tc>
          <w:tcPr>
            <w:tcW w:w="144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29">
            <w:pPr>
              <w:jc w:val="center"/>
              <w:rPr>
                <w:b w:val="1"/>
                <w:bCs w:val="1"/>
                <w:color w:val="000000"/>
              </w:rPr>
            </w:pPr>
            <w:r>
              <w:rPr>
                <w:rFonts w:hint="eastAsia" w:ascii="SimHei" w:hAnsi="SimHei" w:eastAsia="SimHei" w:cs="SimHei"/>
                <w:b w:val="0"/>
                <w:color w:val="000000"/>
                <w:sz w:val="21"/>
              </w:rPr>
              <w:t>项目</w:t>
            </w:r>
          </w:p>
        </w:tc>
        <w:tc>
          <w:tcPr>
            <w:tcW w:w="6866"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2A">
            <w:pPr>
              <w:jc w:val="center"/>
              <w:rPr>
                <w:b w:val="1"/>
                <w:bCs w:val="1"/>
                <w:color w:val="000000"/>
              </w:rPr>
            </w:pPr>
            <w:r>
              <w:rPr>
                <w:rFonts w:hint="eastAsia" w:ascii="SimHei" w:hAnsi="SimHei" w:eastAsia="SimHei" w:cs="SimHei"/>
                <w:b w:val="0"/>
                <w:color w:val="000000"/>
                <w:sz w:val="21"/>
              </w:rPr>
              <w:t>要求</w:t>
            </w:r>
          </w:p>
        </w:tc>
      </w:tr>
      <w:tr>
        <w:trPr/>
        <w:tc>
          <w:tcPr>
            <w:tcW w:w="14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2B">
            <w:pPr>
              <w:jc w:val="center"/>
              <w:rPr>
                <w:color w:val="000000"/>
              </w:rPr>
            </w:pPr>
            <w:r>
              <w:rPr>
                <w:rFonts w:hint="eastAsia" w:ascii="SimSun" w:hAnsi="SimSun" w:eastAsia="SimSun" w:cs="SimSun"/>
                <w:color w:val="000000"/>
                <w:sz w:val="21"/>
              </w:rPr>
              <w:t>浏览器</w:t>
            </w:r>
          </w:p>
        </w:tc>
        <w:tc>
          <w:tcPr>
            <w:tcW w:w="686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2C">
            <w:pPr>
              <w:rPr>
                <w:color w:val="000000"/>
              </w:rPr>
            </w:pPr>
            <w:r>
              <w:rPr>
                <w:rFonts w:hint="eastAsia" w:ascii="SimSun" w:hAnsi="SimSun" w:eastAsia="SimSun" w:cs="SimSun"/>
                <w:color w:val="000000"/>
                <w:sz w:val="21"/>
              </w:rPr>
              <w:t>Chrome、Edge、Firefox 等主流浏览器，无需插件</w:t>
            </w:r>
          </w:p>
        </w:tc>
      </w:tr>
      <w:tr>
        <w:trPr/>
        <w:tc>
          <w:tcPr>
            <w:tcW w:w="14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2D">
            <w:pPr>
              <w:jc w:val="center"/>
              <w:rPr>
                <w:color w:val="000000"/>
              </w:rPr>
            </w:pPr>
            <w:r>
              <w:rPr>
                <w:rFonts w:hint="eastAsia" w:ascii="SimSun" w:hAnsi="SimSun" w:eastAsia="SimSun" w:cs="SimSun"/>
                <w:color w:val="000000"/>
                <w:sz w:val="21"/>
              </w:rPr>
              <w:t>操作系统</w:t>
            </w:r>
          </w:p>
        </w:tc>
        <w:tc>
          <w:tcPr>
            <w:tcW w:w="686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2E">
            <w:pPr>
              <w:rPr>
                <w:color w:val="000000"/>
              </w:rPr>
            </w:pPr>
            <w:r>
              <w:rPr>
                <w:rFonts w:hint="eastAsia" w:ascii="SimSun" w:hAnsi="SimSun" w:eastAsia="SimSun" w:cs="SimSun"/>
                <w:color w:val="000000"/>
                <w:sz w:val="21"/>
              </w:rPr>
              <w:t>Windows 10/11、macOS 12 及以上；支持移动端访问</w:t>
            </w:r>
          </w:p>
        </w:tc>
      </w:tr>
      <w:tr>
        <w:trPr/>
        <w:tc>
          <w:tcPr>
            <w:tcW w:w="14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2F">
            <w:pPr>
              <w:jc w:val="center"/>
              <w:rPr>
                <w:color w:val="000000"/>
              </w:rPr>
            </w:pPr>
            <w:r>
              <w:rPr>
                <w:rFonts w:hint="eastAsia" w:ascii="SimSun" w:hAnsi="SimSun" w:eastAsia="SimSun" w:cs="SimSun"/>
                <w:color w:val="000000"/>
                <w:sz w:val="21"/>
              </w:rPr>
              <w:t>硬件</w:t>
            </w:r>
          </w:p>
        </w:tc>
        <w:tc>
          <w:tcPr>
            <w:tcW w:w="686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30">
            <w:pPr>
              <w:rPr>
                <w:color w:val="000000"/>
              </w:rPr>
            </w:pPr>
            <w:r>
              <w:rPr>
                <w:rFonts w:hint="eastAsia" w:ascii="SimSun" w:hAnsi="SimSun" w:eastAsia="SimSun" w:cs="SimSun"/>
                <w:color w:val="000000"/>
                <w:sz w:val="21"/>
              </w:rPr>
              <w:t>主频 2.0 GHz 以上、内存 4 GB 以上即可</w:t>
            </w:r>
          </w:p>
        </w:tc>
      </w:tr>
      <w:tr>
        <w:trPr/>
        <w:tc>
          <w:tcPr>
            <w:tcW w:w="14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31">
            <w:pPr>
              <w:jc w:val="center"/>
              <w:rPr>
                <w:color w:val="000000"/>
              </w:rPr>
            </w:pPr>
            <w:r>
              <w:rPr>
                <w:rFonts w:hint="eastAsia" w:ascii="SimSun" w:hAnsi="SimSun" w:eastAsia="SimSun" w:cs="SimSun"/>
                <w:color w:val="000000"/>
                <w:sz w:val="21"/>
              </w:rPr>
              <w:t>网络</w:t>
            </w:r>
          </w:p>
        </w:tc>
        <w:tc>
          <w:tcPr>
            <w:tcW w:w="686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32">
            <w:pPr>
              <w:rPr>
                <w:color w:val="000000"/>
              </w:rPr>
            </w:pPr>
            <w:r>
              <w:rPr>
                <w:rFonts w:hint="eastAsia" w:ascii="SimSun" w:hAnsi="SimSun" w:eastAsia="SimSun" w:cs="SimSun"/>
                <w:color w:val="000000"/>
                <w:sz w:val="21"/>
              </w:rPr>
              <w:t>下行带宽不低于 2 Mbps；平台提供在线带宽自检</w:t>
            </w:r>
          </w:p>
        </w:tc>
      </w:tr>
    </w:tbl>
    <w:p w14:paraId="00000033">
      <w:pPr>
        <w:pStyle w:val="000004"/>
        <w:keepNext w:val="1"/>
        <w:keepLines w:val="1"/>
        <w:spacing w:before="240" w:beforeAutospacing="1" w:after="120" w:afterAutospacing="1" w:line="420"/>
        <w:ind w:left="0" w:right="0"/>
        <w:outlineLvl w:val="2"/>
        <w:rPr>
          <w:color w:val="000000"/>
          <w:sz w:val="32"/>
          <w:szCs w:val="32"/>
        </w:rPr>
      </w:pPr>
      <w:r>
        <w:rPr>
          <w:rFonts w:hint="eastAsia" w:ascii="SimHei" w:hAnsi="SimHei" w:eastAsia="SimHei" w:cs="SimHei"/>
          <w:b w:val="1"/>
          <w:color w:val="000000"/>
          <w:sz w:val="24"/>
        </w:rPr>
        <w:t>（二）课前准备（教师）</w:t>
      </w:r>
    </w:p>
    <w:p w14:paraId="00000034">
      <w:pPr>
        <w:numPr>
          <w:ilvl w:val="0"/>
          <w:numId w:val="4"/>
        </w:numPr>
        <w:spacing w:before="0" w:after="80" w:line="420"/>
        <w:ind w:left="480" w:right="0"/>
        <w:rPr>
          <w:color w:val="000000"/>
        </w:rPr>
      </w:pPr>
      <w:r>
        <w:rPr>
          <w:rFonts w:hint="eastAsia" w:ascii="SimSun" w:hAnsi="SimSun" w:eastAsia="SimSun" w:cs="SimSun"/>
          <w:color w:val="000000"/>
          <w:sz w:val="24"/>
        </w:rPr>
        <w:t>发布任务书、实验指导书与教学视频，指定肿瘤细胞系数据集。</w:t>
      </w:r>
    </w:p>
    <w:p w14:paraId="00000035">
      <w:pPr>
        <w:numPr>
          <w:ilvl w:val="0"/>
          <w:numId w:val="4"/>
        </w:numPr>
        <w:spacing w:before="0" w:after="80" w:line="420"/>
        <w:ind w:left="480" w:right="0"/>
        <w:rPr>
          <w:color w:val="000000"/>
        </w:rPr>
      </w:pPr>
      <w:r>
        <w:rPr>
          <w:rFonts w:hint="eastAsia" w:ascii="SimSun" w:hAnsi="SimSun" w:eastAsia="SimSun" w:cs="SimSun"/>
          <w:color w:val="000000"/>
          <w:sz w:val="24"/>
        </w:rPr>
        <w:t>提前一周布置文献阅读任务：从知识库文献导读版中选取 1—2 篇。</w:t>
      </w:r>
    </w:p>
    <w:p w14:paraId="00000036">
      <w:pPr>
        <w:numPr>
          <w:ilvl w:val="0"/>
          <w:numId w:val="4"/>
        </w:numPr>
        <w:spacing w:before="0" w:after="80" w:line="420"/>
        <w:ind w:left="480" w:right="0"/>
        <w:rPr>
          <w:color w:val="000000"/>
        </w:rPr>
      </w:pPr>
      <w:r>
        <w:rPr>
          <w:rFonts w:hint="eastAsia" w:ascii="SimSun" w:hAnsi="SimSun" w:eastAsia="SimSun" w:cs="SimSun"/>
          <w:color w:val="000000"/>
          <w:sz w:val="24"/>
        </w:rPr>
        <w:t>检查平台账号分配与数据加载状态，确认模型版本与随机种子为教学固定版本。</w:t>
      </w:r>
    </w:p>
    <w:p w14:paraId="00000037">
      <w:pPr>
        <w:pStyle w:val="000004"/>
        <w:keepNext w:val="1"/>
        <w:keepLines w:val="1"/>
        <w:spacing w:before="240" w:beforeAutospacing="1" w:after="120" w:afterAutospacing="1" w:line="420"/>
        <w:ind w:left="0" w:right="0"/>
        <w:outlineLvl w:val="2"/>
        <w:rPr>
          <w:color w:val="000000"/>
          <w:sz w:val="32"/>
          <w:szCs w:val="32"/>
        </w:rPr>
      </w:pPr>
      <w:r>
        <w:rPr>
          <w:rFonts w:hint="eastAsia" w:ascii="SimHei" w:hAnsi="SimHei" w:eastAsia="SimHei" w:cs="SimHei"/>
          <w:b w:val="1"/>
          <w:color w:val="000000"/>
          <w:sz w:val="24"/>
        </w:rPr>
        <w:t>（三）课前准备（学生）</w:t>
      </w:r>
    </w:p>
    <w:p w14:paraId="00000038">
      <w:pPr>
        <w:numPr>
          <w:ilvl w:val="0"/>
          <w:numId w:val="5"/>
        </w:numPr>
        <w:spacing w:before="0" w:after="80" w:line="420"/>
        <w:ind w:left="480" w:right="0"/>
        <w:rPr>
          <w:color w:val="000000"/>
        </w:rPr>
      </w:pPr>
      <w:r>
        <w:rPr>
          <w:rFonts w:hint="eastAsia" w:ascii="SimSun" w:hAnsi="SimSun" w:eastAsia="SimSun" w:cs="SimSun"/>
          <w:color w:val="000000"/>
          <w:sz w:val="24"/>
        </w:rPr>
        <w:t>阅读任务书，明确研究目标、数据资源与交付要求三要素。</w:t>
      </w:r>
    </w:p>
    <w:p w14:paraId="00000039">
      <w:pPr>
        <w:numPr>
          <w:ilvl w:val="0"/>
          <w:numId w:val="5"/>
        </w:numPr>
        <w:spacing w:before="0" w:after="80" w:line="420"/>
        <w:ind w:left="480" w:right="0"/>
        <w:rPr>
          <w:color w:val="000000"/>
        </w:rPr>
      </w:pPr>
      <w:r>
        <w:rPr>
          <w:rFonts w:hint="eastAsia" w:ascii="SimSun" w:hAnsi="SimSun" w:eastAsia="SimSun" w:cs="SimSun"/>
          <w:color w:val="000000"/>
          <w:sz w:val="24"/>
        </w:rPr>
        <w:t>阅读关键文献导读版并条目化记录结论与方法要点（不少于 3 条）。</w:t>
      </w:r>
    </w:p>
    <w:p w14:paraId="0000003A">
      <w:pPr>
        <w:numPr>
          <w:ilvl w:val="0"/>
          <w:numId w:val="5"/>
        </w:numPr>
        <w:spacing w:before="0" w:after="80" w:line="420"/>
        <w:ind w:left="480" w:right="0"/>
        <w:rPr>
          <w:color w:val="000000"/>
        </w:rPr>
      </w:pPr>
      <w:r>
        <w:rPr>
          <w:rFonts w:hint="eastAsia" w:ascii="SimSun" w:hAnsi="SimSun" w:eastAsia="SimSun" w:cs="SimSun"/>
          <w:color w:val="000000"/>
          <w:sz w:val="24"/>
        </w:rPr>
        <w:t>观看原理讲解视频，完成预习自测（正确率须达 70%）。</w:t>
      </w:r>
    </w:p>
    <w:p w14:paraId="0000003B">
      <w:pPr>
        <w:numPr>
          <w:ilvl w:val="0"/>
          <w:numId w:val="5"/>
        </w:numPr>
        <w:spacing w:before="0" w:after="80" w:line="420"/>
        <w:ind w:left="480" w:right="0"/>
        <w:rPr>
          <w:color w:val="000000"/>
        </w:rPr>
      </w:pPr>
      <w:r>
        <w:rPr>
          <w:rFonts w:hint="eastAsia" w:ascii="SimSun" w:hAnsi="SimSun" w:eastAsia="SimSun" w:cs="SimSun"/>
          <w:color w:val="000000"/>
          <w:sz w:val="24"/>
        </w:rPr>
        <w:t>初步拟定实验方案，标注拟选靶基因与候选药物，录入平台备案。</w:t>
      </w:r>
    </w:p>
    <w:p w14:paraId="0000003C">
      <w:pPr>
        <w:pStyle w:val="000003"/>
        <w:keepNext w:val="1"/>
        <w:keepLines w:val="1"/>
        <w:spacing w:before="400" w:beforeAutospacing="1" w:after="160" w:afterAutospacing="1" w:line="420"/>
        <w:ind w:left="0" w:right="0"/>
        <w:outlineLvl w:val="1"/>
        <w:rPr>
          <w:color w:val="000000"/>
          <w:sz w:val="32"/>
          <w:szCs w:val="32"/>
        </w:rPr>
      </w:pPr>
      <w:r>
        <w:rPr>
          <w:rFonts w:hint="eastAsia" w:ascii="SimHei" w:hAnsi="SimHei" w:eastAsia="SimHei" w:cs="SimHei"/>
          <w:b w:val="1"/>
          <w:color w:val="000000"/>
          <w:sz w:val="28"/>
        </w:rPr>
        <w:t>五、实验总体安排</w:t>
      </w:r>
    </w:p>
    <w:p w14:paraId="0000003D">
      <w:pPr>
        <w:spacing w:before="0" w:after="160" w:line="420"/>
        <w:ind w:left="0" w:right="0" w:firstLine="480"/>
        <w:jc w:val="both"/>
        <w:rPr>
          <w:color w:val="000000"/>
        </w:rPr>
      </w:pPr>
      <w:r>
        <w:rPr>
          <w:rFonts w:hint="eastAsia" w:ascii="SimSun" w:hAnsi="SimSun" w:eastAsia="SimSun" w:cs="SimSun"/>
          <w:color w:val="000000"/>
          <w:sz w:val="24"/>
        </w:rPr>
        <w:t>实验共 8 学时，分课前、课中、课后三段。</w:t>
      </w:r>
    </w:p>
    <w:tbl>
      <w:tblPr>
        <w:tblW w:w="8306" w:type="dxa"/>
        <w:shd w:color="000000"/>
        <w:tblLayout w:type="autofit"/>
        <w:tblCellMar>
          <w:top w:w="15" w:type="dxa"/>
          <w:left w:w="15" w:type="dxa"/>
          <w:bottom w:w="15" w:type="dxa"/>
          <w:right w:w="15" w:type="dxa"/>
        </w:tblCellMar>
      </w:tblPr>
      <w:tblGrid>
        <w:gridCol w:w="1920"/>
        <w:gridCol w:w="1920"/>
        <w:gridCol w:w="4466"/>
      </w:tblGrid>
      <w:tr>
        <w:trPr>
          <w:tblHeader w:val="1"/>
        </w:trPr>
        <w:tc>
          <w:tcPr>
            <w:tcW w:w="192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3E">
            <w:pPr>
              <w:jc w:val="center"/>
              <w:rPr>
                <w:b w:val="1"/>
                <w:bCs w:val="1"/>
                <w:color w:val="000000"/>
              </w:rPr>
            </w:pPr>
            <w:r>
              <w:rPr>
                <w:rFonts w:hint="eastAsia" w:ascii="SimHei" w:hAnsi="SimHei" w:eastAsia="SimHei" w:cs="SimHei"/>
                <w:b w:val="0"/>
                <w:color w:val="000000"/>
                <w:sz w:val="21"/>
              </w:rPr>
              <w:t>阶段</w:t>
            </w:r>
          </w:p>
        </w:tc>
        <w:tc>
          <w:tcPr>
            <w:tcW w:w="192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3F">
            <w:pPr>
              <w:jc w:val="center"/>
              <w:rPr>
                <w:b w:val="1"/>
                <w:bCs w:val="1"/>
                <w:color w:val="000000"/>
              </w:rPr>
            </w:pPr>
            <w:r>
              <w:rPr>
                <w:rFonts w:hint="eastAsia" w:ascii="SimHei" w:hAnsi="SimHei" w:eastAsia="SimHei" w:cs="SimHei"/>
                <w:b w:val="0"/>
                <w:color w:val="000000"/>
                <w:sz w:val="21"/>
              </w:rPr>
              <w:t>时长</w:t>
            </w:r>
          </w:p>
        </w:tc>
        <w:tc>
          <w:tcPr>
            <w:tcW w:w="4466"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40">
            <w:pPr>
              <w:jc w:val="center"/>
              <w:rPr>
                <w:b w:val="1"/>
                <w:bCs w:val="1"/>
                <w:color w:val="000000"/>
              </w:rPr>
            </w:pPr>
            <w:r>
              <w:rPr>
                <w:rFonts w:hint="eastAsia" w:ascii="SimHei" w:hAnsi="SimHei" w:eastAsia="SimHei" w:cs="SimHei"/>
                <w:b w:val="0"/>
                <w:color w:val="000000"/>
                <w:sz w:val="21"/>
              </w:rPr>
              <w:t>主要活动</w:t>
            </w:r>
          </w:p>
        </w:tc>
      </w:tr>
      <w:tr>
        <w:trPr/>
        <w:tc>
          <w:tcPr>
            <w:tcW w:w="19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41">
            <w:pPr>
              <w:jc w:val="center"/>
              <w:rPr>
                <w:color w:val="000000"/>
              </w:rPr>
            </w:pPr>
            <w:r>
              <w:rPr>
                <w:rFonts w:hint="eastAsia" w:ascii="SimSun" w:hAnsi="SimSun" w:eastAsia="SimSun" w:cs="SimSun"/>
                <w:color w:val="000000"/>
                <w:sz w:val="21"/>
              </w:rPr>
              <w:t>课前线上预习</w:t>
            </w:r>
          </w:p>
        </w:tc>
        <w:tc>
          <w:tcPr>
            <w:tcW w:w="19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42">
            <w:pPr>
              <w:jc w:val="center"/>
              <w:rPr>
                <w:color w:val="000000"/>
              </w:rPr>
            </w:pPr>
            <w:r>
              <w:rPr>
                <w:rFonts w:hint="eastAsia" w:ascii="SimSun" w:hAnsi="SimSun" w:eastAsia="SimSun" w:cs="SimSun"/>
                <w:color w:val="000000"/>
                <w:sz w:val="21"/>
              </w:rPr>
              <w:t>约 2 学时</w:t>
            </w:r>
          </w:p>
        </w:tc>
        <w:tc>
          <w:tcPr>
            <w:tcW w:w="446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43">
            <w:pPr>
              <w:rPr>
                <w:color w:val="000000"/>
              </w:rPr>
            </w:pPr>
            <w:r>
              <w:rPr>
                <w:rFonts w:hint="eastAsia" w:ascii="SimSun" w:hAnsi="SimSun" w:eastAsia="SimSun" w:cs="SimSun"/>
                <w:color w:val="000000"/>
                <w:sz w:val="21"/>
              </w:rPr>
              <w:t>任务书解析、文献阅读、预习自测、方案备案（步骤 1—4）</w:t>
            </w:r>
          </w:p>
        </w:tc>
      </w:tr>
      <w:tr>
        <w:trPr/>
        <w:tc>
          <w:tcPr>
            <w:tcW w:w="19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44">
            <w:pPr>
              <w:jc w:val="center"/>
              <w:rPr>
                <w:color w:val="000000"/>
              </w:rPr>
            </w:pPr>
            <w:r>
              <w:rPr>
                <w:rFonts w:hint="eastAsia" w:ascii="SimSun" w:hAnsi="SimSun" w:eastAsia="SimSun" w:cs="SimSun"/>
                <w:color w:val="000000"/>
                <w:sz w:val="21"/>
              </w:rPr>
              <w:t>课中集中训练</w:t>
            </w:r>
          </w:p>
        </w:tc>
        <w:tc>
          <w:tcPr>
            <w:tcW w:w="19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45">
            <w:pPr>
              <w:jc w:val="center"/>
              <w:rPr>
                <w:color w:val="000000"/>
              </w:rPr>
            </w:pPr>
            <w:r>
              <w:rPr>
                <w:rFonts w:hint="eastAsia" w:ascii="SimSun" w:hAnsi="SimSun" w:eastAsia="SimSun" w:cs="SimSun"/>
                <w:color w:val="000000"/>
                <w:sz w:val="21"/>
              </w:rPr>
              <w:t>3 学时（135 分钟）</w:t>
            </w:r>
          </w:p>
        </w:tc>
        <w:tc>
          <w:tcPr>
            <w:tcW w:w="446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46">
            <w:pPr>
              <w:rPr>
                <w:color w:val="000000"/>
              </w:rPr>
            </w:pPr>
            <w:r>
              <w:rPr>
                <w:rFonts w:hint="eastAsia" w:ascii="SimSun" w:hAnsi="SimSun" w:eastAsia="SimSun" w:cs="SimSun"/>
                <w:color w:val="000000"/>
                <w:sz w:val="21"/>
              </w:rPr>
              <w:t>三阶段分步探究、集中汇报（步骤 5—20）</w:t>
            </w:r>
          </w:p>
        </w:tc>
      </w:tr>
      <w:tr>
        <w:trPr/>
        <w:tc>
          <w:tcPr>
            <w:tcW w:w="19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47">
            <w:pPr>
              <w:jc w:val="center"/>
              <w:rPr>
                <w:color w:val="000000"/>
              </w:rPr>
            </w:pPr>
            <w:r>
              <w:rPr>
                <w:rFonts w:hint="eastAsia" w:ascii="SimSun" w:hAnsi="SimSun" w:eastAsia="SimSun" w:cs="SimSun"/>
                <w:color w:val="000000"/>
                <w:sz w:val="21"/>
              </w:rPr>
              <w:t>课后拓展与报告</w:t>
            </w:r>
          </w:p>
        </w:tc>
        <w:tc>
          <w:tcPr>
            <w:tcW w:w="19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48">
            <w:pPr>
              <w:jc w:val="center"/>
              <w:rPr>
                <w:color w:val="000000"/>
              </w:rPr>
            </w:pPr>
            <w:r>
              <w:rPr>
                <w:rFonts w:hint="eastAsia" w:ascii="SimSun" w:hAnsi="SimSun" w:eastAsia="SimSun" w:cs="SimSun"/>
                <w:color w:val="000000"/>
                <w:sz w:val="21"/>
              </w:rPr>
              <w:t>约 3 学时</w:t>
            </w:r>
          </w:p>
        </w:tc>
        <w:tc>
          <w:tcPr>
            <w:tcW w:w="446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49">
            <w:pPr>
              <w:rPr>
                <w:color w:val="000000"/>
              </w:rPr>
            </w:pPr>
            <w:r>
              <w:rPr>
                <w:rFonts w:hint="eastAsia" w:ascii="SimSun" w:hAnsi="SimSun" w:eastAsia="SimSun" w:cs="SimSun"/>
                <w:color w:val="000000"/>
                <w:sz w:val="21"/>
              </w:rPr>
              <w:t>补充实验设计、实验报告、汇报答辩（步骤 21—22）</w:t>
            </w:r>
          </w:p>
        </w:tc>
      </w:tr>
    </w:tbl>
    <w:p w14:paraId="0000004A">
      <w:pPr>
        <w:pStyle w:val="000004"/>
        <w:keepNext w:val="1"/>
        <w:keepLines w:val="1"/>
        <w:spacing w:before="240" w:beforeAutospacing="1" w:after="120" w:afterAutospacing="1" w:line="420"/>
        <w:ind w:left="0" w:right="0"/>
        <w:outlineLvl w:val="2"/>
        <w:rPr>
          <w:color w:val="000000"/>
          <w:sz w:val="32"/>
          <w:szCs w:val="32"/>
        </w:rPr>
      </w:pPr>
      <w:r>
        <w:rPr>
          <w:rFonts w:hint="eastAsia" w:ascii="SimHei" w:hAnsi="SimHei" w:eastAsia="SimHei" w:cs="SimHei"/>
          <w:b w:val="1"/>
          <w:color w:val="000000"/>
          <w:sz w:val="24"/>
        </w:rPr>
        <w:t>课中 135 分钟时间分配</w:t>
      </w:r>
    </w:p>
    <w:tbl>
      <w:tblPr>
        <w:tblW w:w="8306" w:type="dxa"/>
        <w:shd w:color="000000"/>
        <w:tblLayout w:type="autofit"/>
        <w:tblCellMar>
          <w:top w:w="15" w:type="dxa"/>
          <w:left w:w="15" w:type="dxa"/>
          <w:bottom w:w="15" w:type="dxa"/>
          <w:right w:w="15" w:type="dxa"/>
        </w:tblCellMar>
      </w:tblPr>
      <w:tblGrid>
        <w:gridCol w:w="2880"/>
        <w:gridCol w:w="1680"/>
        <w:gridCol w:w="3746"/>
      </w:tblGrid>
      <w:tr>
        <w:trPr>
          <w:tblHeader w:val="1"/>
        </w:trPr>
        <w:tc>
          <w:tcPr>
            <w:tcW w:w="288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4B">
            <w:pPr>
              <w:jc w:val="center"/>
              <w:rPr>
                <w:b w:val="1"/>
                <w:bCs w:val="1"/>
                <w:color w:val="000000"/>
              </w:rPr>
            </w:pPr>
            <w:r>
              <w:rPr>
                <w:rFonts w:hint="eastAsia" w:ascii="SimHei" w:hAnsi="SimHei" w:eastAsia="SimHei" w:cs="SimHei"/>
                <w:b w:val="0"/>
                <w:color w:val="000000"/>
                <w:sz w:val="21"/>
              </w:rPr>
              <w:t>环节</w:t>
            </w:r>
          </w:p>
        </w:tc>
        <w:tc>
          <w:tcPr>
            <w:tcW w:w="168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4C">
            <w:pPr>
              <w:jc w:val="center"/>
              <w:rPr>
                <w:b w:val="1"/>
                <w:bCs w:val="1"/>
                <w:color w:val="000000"/>
              </w:rPr>
            </w:pPr>
            <w:r>
              <w:rPr>
                <w:rFonts w:hint="eastAsia" w:ascii="SimHei" w:hAnsi="SimHei" w:eastAsia="SimHei" w:cs="SimHei"/>
                <w:b w:val="0"/>
                <w:color w:val="000000"/>
                <w:sz w:val="21"/>
              </w:rPr>
              <w:t>时长</w:t>
            </w:r>
          </w:p>
        </w:tc>
        <w:tc>
          <w:tcPr>
            <w:tcW w:w="3746"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4D">
            <w:pPr>
              <w:jc w:val="center"/>
              <w:rPr>
                <w:b w:val="1"/>
                <w:bCs w:val="1"/>
                <w:color w:val="000000"/>
              </w:rPr>
            </w:pPr>
            <w:r>
              <w:rPr>
                <w:rFonts w:hint="eastAsia" w:ascii="SimHei" w:hAnsi="SimHei" w:eastAsia="SimHei" w:cs="SimHei"/>
                <w:b w:val="0"/>
                <w:color w:val="000000"/>
                <w:sz w:val="21"/>
              </w:rPr>
              <w:t>要点</w:t>
            </w:r>
          </w:p>
        </w:tc>
      </w:tr>
      <w:tr>
        <w:trPr/>
        <w:tc>
          <w:tcPr>
            <w:tcW w:w="288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4E">
            <w:pPr>
              <w:rPr>
                <w:color w:val="000000"/>
              </w:rPr>
            </w:pPr>
            <w:r>
              <w:rPr>
                <w:rFonts w:hint="eastAsia" w:ascii="SimSun" w:hAnsi="SimSun" w:eastAsia="SimSun" w:cs="SimSun"/>
                <w:color w:val="000000"/>
                <w:sz w:val="21"/>
              </w:rPr>
              <w:t>开场与任务说明</w:t>
            </w:r>
          </w:p>
        </w:tc>
        <w:tc>
          <w:tcPr>
            <w:tcW w:w="168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4F">
            <w:pPr>
              <w:jc w:val="center"/>
              <w:rPr>
                <w:color w:val="000000"/>
              </w:rPr>
            </w:pPr>
            <w:r>
              <w:rPr>
                <w:rFonts w:hint="eastAsia" w:ascii="SimSun" w:hAnsi="SimSun" w:eastAsia="SimSun" w:cs="SimSun"/>
                <w:color w:val="000000"/>
                <w:sz w:val="21"/>
              </w:rPr>
              <w:t>约 10 分钟</w:t>
            </w:r>
          </w:p>
        </w:tc>
        <w:tc>
          <w:tcPr>
            <w:tcW w:w="374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50">
            <w:pPr>
              <w:rPr>
                <w:color w:val="000000"/>
              </w:rPr>
            </w:pPr>
            <w:r>
              <w:rPr>
                <w:rFonts w:hint="eastAsia" w:ascii="SimSun" w:hAnsi="SimSun" w:eastAsia="SimSun" w:cs="SimSun"/>
                <w:color w:val="000000"/>
                <w:sz w:val="21"/>
              </w:rPr>
              <w:t>明确任务目标、节点要求与提交物；学生确认方案并领取数据</w:t>
            </w:r>
          </w:p>
        </w:tc>
      </w:tr>
      <w:tr>
        <w:trPr/>
        <w:tc>
          <w:tcPr>
            <w:tcW w:w="288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51">
            <w:pPr>
              <w:rPr>
                <w:color w:val="000000"/>
              </w:rPr>
            </w:pPr>
            <w:r>
              <w:rPr>
                <w:rFonts w:hint="eastAsia" w:ascii="SimSun" w:hAnsi="SimSun" w:eastAsia="SimSun" w:cs="SimSun"/>
                <w:color w:val="000000"/>
                <w:sz w:val="21"/>
              </w:rPr>
              <w:t>阶段一 数据获取与预处理</w:t>
            </w:r>
          </w:p>
        </w:tc>
        <w:tc>
          <w:tcPr>
            <w:tcW w:w="168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52">
            <w:pPr>
              <w:jc w:val="center"/>
              <w:rPr>
                <w:color w:val="000000"/>
              </w:rPr>
            </w:pPr>
            <w:r>
              <w:rPr>
                <w:rFonts w:hint="eastAsia" w:ascii="SimSun" w:hAnsi="SimSun" w:eastAsia="SimSun" w:cs="SimSun"/>
                <w:color w:val="000000"/>
                <w:sz w:val="21"/>
              </w:rPr>
              <w:t>约 40 分钟</w:t>
            </w:r>
          </w:p>
        </w:tc>
        <w:tc>
          <w:tcPr>
            <w:tcW w:w="374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53">
            <w:pPr>
              <w:rPr>
                <w:color w:val="000000"/>
              </w:rPr>
            </w:pPr>
            <w:r>
              <w:rPr>
                <w:rFonts w:hint="eastAsia" w:ascii="SimSun" w:hAnsi="SimSun" w:eastAsia="SimSun" w:cs="SimSun"/>
                <w:color w:val="000000"/>
                <w:sz w:val="21"/>
              </w:rPr>
              <w:t>质控、归一化、批次校正，判定数据可用性</w:t>
            </w:r>
          </w:p>
        </w:tc>
      </w:tr>
      <w:tr>
        <w:trPr/>
        <w:tc>
          <w:tcPr>
            <w:tcW w:w="288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54">
            <w:pPr>
              <w:rPr>
                <w:color w:val="000000"/>
              </w:rPr>
            </w:pPr>
            <w:r>
              <w:rPr>
                <w:rFonts w:hint="eastAsia" w:ascii="SimSun" w:hAnsi="SimSun" w:eastAsia="SimSun" w:cs="SimSun"/>
                <w:color w:val="000000"/>
                <w:sz w:val="21"/>
              </w:rPr>
              <w:t>阶段二 细胞状态表征与轨迹推断</w:t>
            </w:r>
          </w:p>
        </w:tc>
        <w:tc>
          <w:tcPr>
            <w:tcW w:w="168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55">
            <w:pPr>
              <w:jc w:val="center"/>
              <w:rPr>
                <w:color w:val="000000"/>
              </w:rPr>
            </w:pPr>
            <w:r>
              <w:rPr>
                <w:rFonts w:hint="eastAsia" w:ascii="SimSun" w:hAnsi="SimSun" w:eastAsia="SimSun" w:cs="SimSun"/>
                <w:color w:val="000000"/>
                <w:sz w:val="21"/>
              </w:rPr>
              <w:t>约 45 分钟</w:t>
            </w:r>
          </w:p>
        </w:tc>
        <w:tc>
          <w:tcPr>
            <w:tcW w:w="374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56">
            <w:pPr>
              <w:rPr>
                <w:color w:val="000000"/>
              </w:rPr>
            </w:pPr>
            <w:r>
              <w:rPr>
                <w:rFonts w:hint="eastAsia" w:ascii="SimSun" w:hAnsi="SimSun" w:eastAsia="SimSun" w:cs="SimSun"/>
                <w:color w:val="000000"/>
                <w:sz w:val="21"/>
              </w:rPr>
              <w:t>图谱映射、注释复核、模型微调、轨迹推断</w:t>
            </w:r>
          </w:p>
        </w:tc>
      </w:tr>
      <w:tr>
        <w:trPr/>
        <w:tc>
          <w:tcPr>
            <w:tcW w:w="288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57">
            <w:pPr>
              <w:rPr>
                <w:color w:val="000000"/>
              </w:rPr>
            </w:pPr>
            <w:r>
              <w:rPr>
                <w:rFonts w:hint="eastAsia" w:ascii="SimSun" w:hAnsi="SimSun" w:eastAsia="SimSun" w:cs="SimSun"/>
                <w:color w:val="000000"/>
                <w:sz w:val="21"/>
              </w:rPr>
              <w:t>阶段三 扰动响应预测与评测</w:t>
            </w:r>
          </w:p>
        </w:tc>
        <w:tc>
          <w:tcPr>
            <w:tcW w:w="168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58">
            <w:pPr>
              <w:jc w:val="center"/>
              <w:rPr>
                <w:color w:val="000000"/>
              </w:rPr>
            </w:pPr>
            <w:r>
              <w:rPr>
                <w:rFonts w:hint="eastAsia" w:ascii="SimSun" w:hAnsi="SimSun" w:eastAsia="SimSun" w:cs="SimSun"/>
                <w:color w:val="000000"/>
                <w:sz w:val="21"/>
              </w:rPr>
              <w:t>约 30 分钟</w:t>
            </w:r>
          </w:p>
        </w:tc>
        <w:tc>
          <w:tcPr>
            <w:tcW w:w="374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59">
            <w:pPr>
              <w:rPr>
                <w:color w:val="000000"/>
              </w:rPr>
            </w:pPr>
            <w:r>
              <w:rPr>
                <w:rFonts w:hint="eastAsia" w:ascii="SimSun" w:hAnsi="SimSun" w:eastAsia="SimSun" w:cs="SimSun"/>
                <w:color w:val="000000"/>
                <w:sz w:val="21"/>
              </w:rPr>
              <w:t>虚拟敲除、药物扰动、对照设置与指标评测</w:t>
            </w:r>
          </w:p>
        </w:tc>
      </w:tr>
      <w:tr>
        <w:trPr/>
        <w:tc>
          <w:tcPr>
            <w:tcW w:w="288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5A">
            <w:pPr>
              <w:rPr>
                <w:color w:val="000000"/>
              </w:rPr>
            </w:pPr>
            <w:r>
              <w:rPr>
                <w:rFonts w:hint="eastAsia" w:ascii="SimSun" w:hAnsi="SimSun" w:eastAsia="SimSun" w:cs="SimSun"/>
                <w:color w:val="000000"/>
                <w:sz w:val="21"/>
              </w:rPr>
              <w:t>集中汇报与点评</w:t>
            </w:r>
          </w:p>
        </w:tc>
        <w:tc>
          <w:tcPr>
            <w:tcW w:w="168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5B">
            <w:pPr>
              <w:jc w:val="center"/>
              <w:rPr>
                <w:color w:val="000000"/>
              </w:rPr>
            </w:pPr>
            <w:r>
              <w:rPr>
                <w:rFonts w:hint="eastAsia" w:ascii="SimSun" w:hAnsi="SimSun" w:eastAsia="SimSun" w:cs="SimSun"/>
                <w:color w:val="000000"/>
                <w:sz w:val="21"/>
              </w:rPr>
              <w:t>约 10 分钟</w:t>
            </w:r>
          </w:p>
        </w:tc>
        <w:tc>
          <w:tcPr>
            <w:tcW w:w="374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5C">
            <w:pPr>
              <w:rPr>
                <w:color w:val="000000"/>
              </w:rPr>
            </w:pPr>
            <w:r>
              <w:rPr>
                <w:rFonts w:hint="eastAsia" w:ascii="SimSun" w:hAnsi="SimSun" w:eastAsia="SimSun" w:cs="SimSun"/>
                <w:color w:val="000000"/>
                <w:sz w:val="21"/>
              </w:rPr>
              <w:t>各组报告预测结论、自主补充问题与局限性</w:t>
            </w:r>
          </w:p>
        </w:tc>
      </w:tr>
    </w:tbl>
    <w:p w14:paraId="0000005D">
      <w:pPr>
        <w:pStyle w:val="000003"/>
        <w:keepNext w:val="1"/>
        <w:keepLines w:val="1"/>
        <w:spacing w:before="400" w:beforeAutospacing="1" w:after="160" w:afterAutospacing="1" w:line="420"/>
        <w:ind w:left="0" w:right="0"/>
        <w:outlineLvl w:val="1"/>
        <w:rPr>
          <w:color w:val="000000"/>
          <w:sz w:val="32"/>
          <w:szCs w:val="32"/>
        </w:rPr>
      </w:pPr>
      <w:r>
        <w:rPr>
          <w:rFonts w:hint="eastAsia" w:ascii="SimHei" w:hAnsi="SimHei" w:eastAsia="SimHei" w:cs="SimHei"/>
          <w:b w:val="1"/>
          <w:color w:val="000000"/>
          <w:sz w:val="28"/>
        </w:rPr>
        <w:t>六、实验步骤详解（22 步）</w:t>
      </w:r>
    </w:p>
    <w:p w14:paraId="0000005E">
      <w:pPr>
        <w:spacing w:before="0" w:after="160" w:line="420"/>
        <w:ind w:left="0" w:right="0" w:firstLine="480"/>
        <w:jc w:val="both"/>
        <w:rPr>
          <w:color w:val="000000"/>
        </w:rPr>
      </w:pPr>
      <w:r>
        <w:rPr>
          <w:rFonts w:hint="eastAsia" w:ascii="SimSun" w:hAnsi="SimSun" w:eastAsia="SimSun" w:cs="SimSun"/>
          <w:color w:val="000000"/>
          <w:sz w:val="24"/>
        </w:rPr>
        <w:t>22 个步骤均为实质性实验交互，系统加载类操作不计入。每步均设可量化的达成度赋分模型，合计 100 分。</w:t>
      </w:r>
    </w:p>
    <w:p w14:paraId="0000005F">
      <w:pPr>
        <w:pStyle w:val="000004"/>
        <w:keepNext w:val="1"/>
        <w:keepLines w:val="1"/>
        <w:spacing w:before="240" w:beforeAutospacing="1" w:after="120" w:afterAutospacing="1" w:line="420"/>
        <w:ind w:left="0" w:right="0"/>
        <w:outlineLvl w:val="2"/>
        <w:rPr>
          <w:color w:val="000000"/>
          <w:sz w:val="32"/>
          <w:szCs w:val="32"/>
        </w:rPr>
      </w:pPr>
      <w:r>
        <w:rPr>
          <w:rFonts w:hint="eastAsia" w:ascii="SimHei" w:hAnsi="SimHei" w:eastAsia="SimHei" w:cs="SimHei"/>
          <w:b w:val="1"/>
          <w:color w:val="000000"/>
          <w:sz w:val="24"/>
        </w:rPr>
        <w:t>（一）课前预习（步骤 1—4，共 10 分）</w:t>
      </w:r>
    </w:p>
    <w:tbl>
      <w:tblPr>
        <w:tblW w:w="8306" w:type="dxa"/>
        <w:shd w:color="000000"/>
        <w:tblLayout w:type="autofit"/>
        <w:tblCellMar>
          <w:top w:w="15" w:type="dxa"/>
          <w:left w:w="15" w:type="dxa"/>
          <w:bottom w:w="15" w:type="dxa"/>
          <w:right w:w="15" w:type="dxa"/>
        </w:tblCellMar>
      </w:tblPr>
      <w:tblGrid>
        <w:gridCol w:w="720"/>
        <w:gridCol w:w="2640"/>
        <w:gridCol w:w="3026"/>
        <w:gridCol w:w="1200"/>
        <w:gridCol w:w="720"/>
      </w:tblGrid>
      <w:tr>
        <w:trPr>
          <w:tblHeader w:val="1"/>
        </w:trPr>
        <w:tc>
          <w:tcPr>
            <w:tcW w:w="72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60">
            <w:pPr>
              <w:jc w:val="center"/>
              <w:rPr>
                <w:b w:val="1"/>
                <w:bCs w:val="1"/>
                <w:color w:val="000000"/>
              </w:rPr>
            </w:pPr>
            <w:r>
              <w:rPr>
                <w:rFonts w:hint="eastAsia" w:ascii="SimHei" w:hAnsi="SimHei" w:eastAsia="SimHei" w:cs="SimHei"/>
                <w:b w:val="0"/>
                <w:color w:val="000000"/>
                <w:sz w:val="21"/>
              </w:rPr>
              <w:t>序号</w:t>
            </w:r>
          </w:p>
        </w:tc>
        <w:tc>
          <w:tcPr>
            <w:tcW w:w="264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61">
            <w:pPr>
              <w:jc w:val="center"/>
              <w:rPr>
                <w:b w:val="1"/>
                <w:bCs w:val="1"/>
                <w:color w:val="000000"/>
              </w:rPr>
            </w:pPr>
            <w:r>
              <w:rPr>
                <w:rFonts w:hint="eastAsia" w:ascii="SimHei" w:hAnsi="SimHei" w:eastAsia="SimHei" w:cs="SimHei"/>
                <w:b w:val="0"/>
                <w:color w:val="000000"/>
                <w:sz w:val="21"/>
              </w:rPr>
              <w:t>步骤名称</w:t>
            </w:r>
          </w:p>
        </w:tc>
        <w:tc>
          <w:tcPr>
            <w:tcW w:w="3026"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62">
            <w:pPr>
              <w:jc w:val="center"/>
              <w:rPr>
                <w:b w:val="1"/>
                <w:bCs w:val="1"/>
                <w:color w:val="000000"/>
              </w:rPr>
            </w:pPr>
            <w:r>
              <w:rPr>
                <w:rFonts w:hint="eastAsia" w:ascii="SimHei" w:hAnsi="SimHei" w:eastAsia="SimHei" w:cs="SimHei"/>
                <w:b w:val="0"/>
                <w:color w:val="000000"/>
                <w:sz w:val="21"/>
              </w:rPr>
              <w:t>目标要求</w:t>
            </w:r>
          </w:p>
        </w:tc>
        <w:tc>
          <w:tcPr>
            <w:tcW w:w="120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63">
            <w:pPr>
              <w:jc w:val="center"/>
              <w:rPr>
                <w:b w:val="1"/>
                <w:bCs w:val="1"/>
                <w:color w:val="000000"/>
              </w:rPr>
            </w:pPr>
            <w:r>
              <w:rPr>
                <w:rFonts w:hint="eastAsia" w:ascii="SimHei" w:hAnsi="SimHei" w:eastAsia="SimHei" w:cs="SimHei"/>
                <w:b w:val="0"/>
                <w:color w:val="000000"/>
                <w:sz w:val="21"/>
              </w:rPr>
              <w:t>用时</w:t>
            </w:r>
          </w:p>
        </w:tc>
        <w:tc>
          <w:tcPr>
            <w:tcW w:w="72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64">
            <w:pPr>
              <w:jc w:val="center"/>
              <w:rPr>
                <w:b w:val="1"/>
                <w:bCs w:val="1"/>
                <w:color w:val="000000"/>
              </w:rPr>
            </w:pPr>
            <w:r>
              <w:rPr>
                <w:rFonts w:hint="eastAsia" w:ascii="SimHei" w:hAnsi="SimHei" w:eastAsia="SimHei" w:cs="SimHei"/>
                <w:b w:val="0"/>
                <w:color w:val="000000"/>
                <w:sz w:val="21"/>
              </w:rPr>
              <w:t>满分</w:t>
            </w:r>
          </w:p>
        </w:tc>
      </w:tr>
      <w:tr>
        <w:trPr/>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65">
            <w:pPr>
              <w:jc w:val="center"/>
              <w:rPr>
                <w:color w:val="000000"/>
              </w:rPr>
            </w:pPr>
            <w:r>
              <w:rPr>
                <w:rFonts w:ascii="SimSun" w:hAnsi="SimSun" w:eastAsia="SimSun" w:cs="SimSun"/>
                <w:color w:val="000000"/>
                <w:sz w:val="21"/>
              </w:rPr>
              <w:t>1</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66">
            <w:pPr>
              <w:rPr>
                <w:color w:val="000000"/>
              </w:rPr>
            </w:pPr>
            <w:r>
              <w:rPr>
                <w:rFonts w:hint="eastAsia" w:ascii="SimSun" w:hAnsi="SimSun" w:eastAsia="SimSun" w:cs="SimSun"/>
                <w:color w:val="000000"/>
                <w:sz w:val="21"/>
              </w:rPr>
              <w:t>领取并解析任务书</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67">
            <w:pPr>
              <w:rPr>
                <w:color w:val="000000"/>
              </w:rPr>
            </w:pPr>
            <w:r>
              <w:rPr>
                <w:rFonts w:hint="eastAsia" w:ascii="SimSun" w:hAnsi="SimSun" w:eastAsia="SimSun" w:cs="SimSun"/>
                <w:color w:val="000000"/>
                <w:sz w:val="21"/>
              </w:rPr>
              <w:t>明确研究目标、数据资源与交付要求</w:t>
            </w:r>
          </w:p>
        </w:tc>
        <w:tc>
          <w:tcPr>
            <w:tcW w:w="120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68">
            <w:pPr>
              <w:jc w:val="center"/>
              <w:rPr>
                <w:color w:val="000000"/>
              </w:rPr>
            </w:pPr>
            <w:r>
              <w:rPr>
                <w:rFonts w:hint="eastAsia" w:ascii="SimSun" w:hAnsi="SimSun" w:eastAsia="SimSun" w:cs="SimSun"/>
                <w:color w:val="000000"/>
                <w:sz w:val="21"/>
              </w:rPr>
              <w:t>10 分钟</w:t>
            </w:r>
          </w:p>
        </w:tc>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69">
            <w:pPr>
              <w:jc w:val="center"/>
              <w:rPr>
                <w:color w:val="000000"/>
              </w:rPr>
            </w:pPr>
            <w:r>
              <w:rPr>
                <w:rFonts w:ascii="SimSun" w:hAnsi="SimSun" w:eastAsia="SimSun" w:cs="SimSun"/>
                <w:color w:val="000000"/>
                <w:sz w:val="21"/>
              </w:rPr>
              <w:t>2</w:t>
            </w:r>
          </w:p>
        </w:tc>
      </w:tr>
      <w:tr>
        <w:trPr/>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6A">
            <w:pPr>
              <w:jc w:val="center"/>
              <w:rPr>
                <w:color w:val="000000"/>
              </w:rPr>
            </w:pPr>
            <w:r>
              <w:rPr>
                <w:rFonts w:ascii="SimSun" w:hAnsi="SimSun" w:eastAsia="SimSun" w:cs="SimSun"/>
                <w:color w:val="000000"/>
                <w:sz w:val="21"/>
              </w:rPr>
              <w:t>2</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6B">
            <w:pPr>
              <w:rPr>
                <w:color w:val="000000"/>
              </w:rPr>
            </w:pPr>
            <w:r>
              <w:rPr>
                <w:rFonts w:hint="eastAsia" w:ascii="SimSun" w:hAnsi="SimSun" w:eastAsia="SimSun" w:cs="SimSun"/>
                <w:color w:val="000000"/>
                <w:sz w:val="21"/>
              </w:rPr>
              <w:t>阅读关键文献并提炼要点</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6C">
            <w:pPr>
              <w:rPr>
                <w:color w:val="000000"/>
              </w:rPr>
            </w:pPr>
            <w:r>
              <w:rPr>
                <w:rFonts w:hint="eastAsia" w:ascii="SimSun" w:hAnsi="SimSun" w:eastAsia="SimSun" w:cs="SimSun"/>
                <w:color w:val="000000"/>
                <w:sz w:val="21"/>
              </w:rPr>
              <w:t>从知识库文献导读版中提炼研究结论与方法要点</w:t>
            </w:r>
          </w:p>
        </w:tc>
        <w:tc>
          <w:tcPr>
            <w:tcW w:w="120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6D">
            <w:pPr>
              <w:jc w:val="center"/>
              <w:rPr>
                <w:color w:val="000000"/>
              </w:rPr>
            </w:pPr>
            <w:r>
              <w:rPr>
                <w:rFonts w:hint="eastAsia" w:ascii="SimSun" w:hAnsi="SimSun" w:eastAsia="SimSun" w:cs="SimSun"/>
                <w:color w:val="000000"/>
                <w:sz w:val="21"/>
              </w:rPr>
              <w:t>10 分钟</w:t>
            </w:r>
          </w:p>
        </w:tc>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6E">
            <w:pPr>
              <w:jc w:val="center"/>
              <w:rPr>
                <w:color w:val="000000"/>
              </w:rPr>
            </w:pPr>
            <w:r>
              <w:rPr>
                <w:rFonts w:ascii="SimSun" w:hAnsi="SimSun" w:eastAsia="SimSun" w:cs="SimSun"/>
                <w:color w:val="000000"/>
                <w:sz w:val="21"/>
              </w:rPr>
              <w:t>2</w:t>
            </w:r>
          </w:p>
        </w:tc>
      </w:tr>
      <w:tr>
        <w:trPr/>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6F">
            <w:pPr>
              <w:jc w:val="center"/>
              <w:rPr>
                <w:color w:val="000000"/>
              </w:rPr>
            </w:pPr>
            <w:r>
              <w:rPr>
                <w:rFonts w:ascii="SimSun" w:hAnsi="SimSun" w:eastAsia="SimSun" w:cs="SimSun"/>
                <w:color w:val="000000"/>
                <w:sz w:val="21"/>
              </w:rPr>
              <w:t>3</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70">
            <w:pPr>
              <w:rPr>
                <w:color w:val="000000"/>
              </w:rPr>
            </w:pPr>
            <w:r>
              <w:rPr>
                <w:rFonts w:hint="eastAsia" w:ascii="SimSun" w:hAnsi="SimSun" w:eastAsia="SimSun" w:cs="SimSun"/>
                <w:color w:val="000000"/>
                <w:sz w:val="21"/>
              </w:rPr>
              <w:t>完成预习自测</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71">
            <w:pPr>
              <w:rPr>
                <w:color w:val="000000"/>
              </w:rPr>
            </w:pPr>
            <w:r>
              <w:rPr>
                <w:rFonts w:hint="eastAsia" w:ascii="SimSun" w:hAnsi="SimSun" w:eastAsia="SimSun" w:cs="SimSun"/>
                <w:color w:val="000000"/>
                <w:sz w:val="21"/>
              </w:rPr>
              <w:t>检验实验原理与流程掌握程度</w:t>
            </w:r>
          </w:p>
        </w:tc>
        <w:tc>
          <w:tcPr>
            <w:tcW w:w="120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72">
            <w:pPr>
              <w:jc w:val="center"/>
              <w:rPr>
                <w:color w:val="000000"/>
              </w:rPr>
            </w:pPr>
            <w:r>
              <w:rPr>
                <w:rFonts w:hint="eastAsia" w:ascii="SimSun" w:hAnsi="SimSun" w:eastAsia="SimSun" w:cs="SimSun"/>
                <w:color w:val="000000"/>
                <w:sz w:val="21"/>
              </w:rPr>
              <w:t>15 分钟</w:t>
            </w:r>
          </w:p>
        </w:tc>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73">
            <w:pPr>
              <w:jc w:val="center"/>
              <w:rPr>
                <w:color w:val="000000"/>
              </w:rPr>
            </w:pPr>
            <w:r>
              <w:rPr>
                <w:rFonts w:ascii="SimSun" w:hAnsi="SimSun" w:eastAsia="SimSun" w:cs="SimSun"/>
                <w:color w:val="000000"/>
                <w:sz w:val="21"/>
              </w:rPr>
              <w:t>4</w:t>
            </w:r>
          </w:p>
        </w:tc>
      </w:tr>
      <w:tr>
        <w:trPr/>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74">
            <w:pPr>
              <w:jc w:val="center"/>
              <w:rPr>
                <w:color w:val="000000"/>
              </w:rPr>
            </w:pPr>
            <w:r>
              <w:rPr>
                <w:rFonts w:ascii="SimSun" w:hAnsi="SimSun" w:eastAsia="SimSun" w:cs="SimSun"/>
                <w:color w:val="000000"/>
                <w:sz w:val="21"/>
              </w:rPr>
              <w:t>4</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75">
            <w:pPr>
              <w:rPr>
                <w:color w:val="000000"/>
              </w:rPr>
            </w:pPr>
            <w:r>
              <w:rPr>
                <w:rFonts w:hint="eastAsia" w:ascii="SimSun" w:hAnsi="SimSun" w:eastAsia="SimSun" w:cs="SimSun"/>
                <w:color w:val="000000"/>
                <w:sz w:val="21"/>
              </w:rPr>
              <w:t>拟定实验方案并录入平台备案</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76">
            <w:pPr>
              <w:rPr>
                <w:color w:val="000000"/>
              </w:rPr>
            </w:pPr>
            <w:r>
              <w:rPr>
                <w:rFonts w:hint="eastAsia" w:ascii="SimSun" w:hAnsi="SimSun" w:eastAsia="SimSun" w:cs="SimSun"/>
                <w:color w:val="000000"/>
                <w:sz w:val="21"/>
              </w:rPr>
              <w:t>形成含靶基因、候选药物与检测项目的初步方案</w:t>
            </w:r>
          </w:p>
        </w:tc>
        <w:tc>
          <w:tcPr>
            <w:tcW w:w="120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77">
            <w:pPr>
              <w:jc w:val="center"/>
              <w:rPr>
                <w:color w:val="000000"/>
              </w:rPr>
            </w:pPr>
            <w:r>
              <w:rPr>
                <w:rFonts w:hint="eastAsia" w:ascii="SimSun" w:hAnsi="SimSun" w:eastAsia="SimSun" w:cs="SimSun"/>
                <w:color w:val="000000"/>
                <w:sz w:val="21"/>
              </w:rPr>
              <w:t>15 分钟</w:t>
            </w:r>
          </w:p>
        </w:tc>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78">
            <w:pPr>
              <w:jc w:val="center"/>
              <w:rPr>
                <w:color w:val="000000"/>
              </w:rPr>
            </w:pPr>
            <w:r>
              <w:rPr>
                <w:rFonts w:ascii="SimSun" w:hAnsi="SimSun" w:eastAsia="SimSun" w:cs="SimSun"/>
                <w:color w:val="000000"/>
                <w:sz w:val="21"/>
              </w:rPr>
              <w:t>2</w:t>
            </w:r>
          </w:p>
        </w:tc>
      </w:tr>
    </w:tbl>
    <w:p w14:paraId="00000079">
      <w:pPr>
        <w:pStyle w:val="000004"/>
        <w:keepNext w:val="1"/>
        <w:keepLines w:val="1"/>
        <w:spacing w:before="240" w:beforeAutospacing="1" w:after="120" w:afterAutospacing="1" w:line="420"/>
        <w:ind w:left="0" w:right="0"/>
        <w:outlineLvl w:val="2"/>
        <w:rPr>
          <w:color w:val="000000"/>
          <w:sz w:val="32"/>
          <w:szCs w:val="32"/>
        </w:rPr>
      </w:pPr>
      <w:r>
        <w:rPr>
          <w:rFonts w:hint="eastAsia" w:ascii="SimHei" w:hAnsi="SimHei" w:eastAsia="SimHei" w:cs="SimHei"/>
          <w:b w:val="1"/>
          <w:color w:val="000000"/>
          <w:sz w:val="24"/>
        </w:rPr>
        <w:t>（二）阶段一 数据获取与预处理（步骤 5—10，共 23 分）</w:t>
      </w:r>
    </w:p>
    <w:tbl>
      <w:tblPr>
        <w:tblW w:w="8306" w:type="dxa"/>
        <w:shd w:color="000000"/>
        <w:tblLayout w:type="autofit"/>
        <w:tblCellMar>
          <w:top w:w="15" w:type="dxa"/>
          <w:left w:w="15" w:type="dxa"/>
          <w:bottom w:w="15" w:type="dxa"/>
          <w:right w:w="15" w:type="dxa"/>
        </w:tblCellMar>
      </w:tblPr>
      <w:tblGrid>
        <w:gridCol w:w="720"/>
        <w:gridCol w:w="2640"/>
        <w:gridCol w:w="3026"/>
        <w:gridCol w:w="1200"/>
        <w:gridCol w:w="720"/>
      </w:tblGrid>
      <w:tr>
        <w:trPr>
          <w:tblHeader w:val="1"/>
        </w:trPr>
        <w:tc>
          <w:tcPr>
            <w:tcW w:w="72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7A">
            <w:pPr>
              <w:jc w:val="center"/>
              <w:rPr>
                <w:b w:val="1"/>
                <w:bCs w:val="1"/>
                <w:color w:val="000000"/>
              </w:rPr>
            </w:pPr>
            <w:r>
              <w:rPr>
                <w:rFonts w:hint="eastAsia" w:ascii="SimHei" w:hAnsi="SimHei" w:eastAsia="SimHei" w:cs="SimHei"/>
                <w:b w:val="0"/>
                <w:color w:val="000000"/>
                <w:sz w:val="21"/>
              </w:rPr>
              <w:t>序号</w:t>
            </w:r>
          </w:p>
        </w:tc>
        <w:tc>
          <w:tcPr>
            <w:tcW w:w="264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7B">
            <w:pPr>
              <w:jc w:val="center"/>
              <w:rPr>
                <w:b w:val="1"/>
                <w:bCs w:val="1"/>
                <w:color w:val="000000"/>
              </w:rPr>
            </w:pPr>
            <w:r>
              <w:rPr>
                <w:rFonts w:hint="eastAsia" w:ascii="SimHei" w:hAnsi="SimHei" w:eastAsia="SimHei" w:cs="SimHei"/>
                <w:b w:val="0"/>
                <w:color w:val="000000"/>
                <w:sz w:val="21"/>
              </w:rPr>
              <w:t>步骤名称</w:t>
            </w:r>
          </w:p>
        </w:tc>
        <w:tc>
          <w:tcPr>
            <w:tcW w:w="3026"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7C">
            <w:pPr>
              <w:jc w:val="center"/>
              <w:rPr>
                <w:b w:val="1"/>
                <w:bCs w:val="1"/>
                <w:color w:val="000000"/>
              </w:rPr>
            </w:pPr>
            <w:r>
              <w:rPr>
                <w:rFonts w:hint="eastAsia" w:ascii="SimHei" w:hAnsi="SimHei" w:eastAsia="SimHei" w:cs="SimHei"/>
                <w:b w:val="0"/>
                <w:color w:val="000000"/>
                <w:sz w:val="21"/>
              </w:rPr>
              <w:t>目标要求</w:t>
            </w:r>
          </w:p>
        </w:tc>
        <w:tc>
          <w:tcPr>
            <w:tcW w:w="120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7D">
            <w:pPr>
              <w:jc w:val="center"/>
              <w:rPr>
                <w:b w:val="1"/>
                <w:bCs w:val="1"/>
                <w:color w:val="000000"/>
              </w:rPr>
            </w:pPr>
            <w:r>
              <w:rPr>
                <w:rFonts w:hint="eastAsia" w:ascii="SimHei" w:hAnsi="SimHei" w:eastAsia="SimHei" w:cs="SimHei"/>
                <w:b w:val="0"/>
                <w:color w:val="000000"/>
                <w:sz w:val="21"/>
              </w:rPr>
              <w:t>用时</w:t>
            </w:r>
          </w:p>
        </w:tc>
        <w:tc>
          <w:tcPr>
            <w:tcW w:w="72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7E">
            <w:pPr>
              <w:jc w:val="center"/>
              <w:rPr>
                <w:b w:val="1"/>
                <w:bCs w:val="1"/>
                <w:color w:val="000000"/>
              </w:rPr>
            </w:pPr>
            <w:r>
              <w:rPr>
                <w:rFonts w:hint="eastAsia" w:ascii="SimHei" w:hAnsi="SimHei" w:eastAsia="SimHei" w:cs="SimHei"/>
                <w:b w:val="0"/>
                <w:color w:val="000000"/>
                <w:sz w:val="21"/>
              </w:rPr>
              <w:t>满分</w:t>
            </w:r>
          </w:p>
        </w:tc>
      </w:tr>
      <w:tr>
        <w:trPr/>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7F">
            <w:pPr>
              <w:jc w:val="center"/>
              <w:rPr>
                <w:color w:val="000000"/>
              </w:rPr>
            </w:pPr>
            <w:r>
              <w:rPr>
                <w:rFonts w:ascii="SimSun" w:hAnsi="SimSun" w:eastAsia="SimSun" w:cs="SimSun"/>
                <w:color w:val="000000"/>
                <w:sz w:val="21"/>
              </w:rPr>
              <w:t>5</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80">
            <w:pPr>
              <w:rPr>
                <w:color w:val="000000"/>
              </w:rPr>
            </w:pPr>
            <w:r>
              <w:rPr>
                <w:rFonts w:hint="eastAsia" w:ascii="SimSun" w:hAnsi="SimSun" w:eastAsia="SimSun" w:cs="SimSun"/>
                <w:color w:val="000000"/>
                <w:sz w:val="21"/>
              </w:rPr>
              <w:t>验收数据集并登记来源许可</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81">
            <w:pPr>
              <w:rPr>
                <w:color w:val="000000"/>
              </w:rPr>
            </w:pPr>
            <w:r>
              <w:rPr>
                <w:rFonts w:hint="eastAsia" w:ascii="SimSun" w:hAnsi="SimSun" w:eastAsia="SimSun" w:cs="SimSun"/>
                <w:color w:val="000000"/>
                <w:sz w:val="21"/>
              </w:rPr>
              <w:t>核验指定数据集，完成数据验收与来源登记</w:t>
            </w:r>
          </w:p>
        </w:tc>
        <w:tc>
          <w:tcPr>
            <w:tcW w:w="120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82">
            <w:pPr>
              <w:jc w:val="center"/>
              <w:rPr>
                <w:color w:val="000000"/>
              </w:rPr>
            </w:pPr>
            <w:r>
              <w:rPr>
                <w:rFonts w:hint="eastAsia" w:ascii="SimSun" w:hAnsi="SimSun" w:eastAsia="SimSun" w:cs="SimSun"/>
                <w:color w:val="000000"/>
                <w:sz w:val="21"/>
              </w:rPr>
              <w:t>5 分钟</w:t>
            </w:r>
          </w:p>
        </w:tc>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83">
            <w:pPr>
              <w:jc w:val="center"/>
              <w:rPr>
                <w:color w:val="000000"/>
              </w:rPr>
            </w:pPr>
            <w:r>
              <w:rPr>
                <w:rFonts w:ascii="SimSun" w:hAnsi="SimSun" w:eastAsia="SimSun" w:cs="SimSun"/>
                <w:color w:val="000000"/>
                <w:sz w:val="21"/>
              </w:rPr>
              <w:t>4</w:t>
            </w:r>
          </w:p>
        </w:tc>
      </w:tr>
      <w:tr>
        <w:trPr/>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84">
            <w:pPr>
              <w:jc w:val="center"/>
              <w:rPr>
                <w:color w:val="000000"/>
              </w:rPr>
            </w:pPr>
            <w:r>
              <w:rPr>
                <w:rFonts w:ascii="SimSun" w:hAnsi="SimSun" w:eastAsia="SimSun" w:cs="SimSun"/>
                <w:color w:val="000000"/>
                <w:sz w:val="21"/>
              </w:rPr>
              <w:t>6</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85">
            <w:pPr>
              <w:rPr>
                <w:color w:val="000000"/>
              </w:rPr>
            </w:pPr>
            <w:r>
              <w:rPr>
                <w:rFonts w:hint="eastAsia" w:ascii="SimSun" w:hAnsi="SimSun" w:eastAsia="SimSun" w:cs="SimSun"/>
                <w:color w:val="000000"/>
                <w:sz w:val="21"/>
              </w:rPr>
              <w:t>设定最少检测基因数阈值</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86">
            <w:pPr>
              <w:rPr>
                <w:color w:val="000000"/>
              </w:rPr>
            </w:pPr>
            <w:r>
              <w:rPr>
                <w:rFonts w:hint="eastAsia" w:ascii="SimSun" w:hAnsi="SimSun" w:eastAsia="SimSun" w:cs="SimSun"/>
                <w:color w:val="000000"/>
                <w:sz w:val="21"/>
              </w:rPr>
              <w:t>掌握质控参数的生物学含义</w:t>
            </w:r>
          </w:p>
        </w:tc>
        <w:tc>
          <w:tcPr>
            <w:tcW w:w="120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87">
            <w:pPr>
              <w:jc w:val="center"/>
              <w:rPr>
                <w:color w:val="000000"/>
              </w:rPr>
            </w:pPr>
            <w:r>
              <w:rPr>
                <w:rFonts w:hint="eastAsia" w:ascii="SimSun" w:hAnsi="SimSun" w:eastAsia="SimSun" w:cs="SimSun"/>
                <w:color w:val="000000"/>
                <w:sz w:val="21"/>
              </w:rPr>
              <w:t>3 分钟</w:t>
            </w:r>
          </w:p>
        </w:tc>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88">
            <w:pPr>
              <w:jc w:val="center"/>
              <w:rPr>
                <w:color w:val="000000"/>
              </w:rPr>
            </w:pPr>
            <w:r>
              <w:rPr>
                <w:rFonts w:ascii="SimSun" w:hAnsi="SimSun" w:eastAsia="SimSun" w:cs="SimSun"/>
                <w:color w:val="000000"/>
                <w:sz w:val="21"/>
              </w:rPr>
              <w:t>3</w:t>
            </w:r>
          </w:p>
        </w:tc>
      </w:tr>
      <w:tr>
        <w:trPr/>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89">
            <w:pPr>
              <w:jc w:val="center"/>
              <w:rPr>
                <w:color w:val="000000"/>
              </w:rPr>
            </w:pPr>
            <w:r>
              <w:rPr>
                <w:rFonts w:ascii="SimSun" w:hAnsi="SimSun" w:eastAsia="SimSun" w:cs="SimSun"/>
                <w:color w:val="000000"/>
                <w:sz w:val="21"/>
              </w:rPr>
              <w:t>7</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8A">
            <w:pPr>
              <w:rPr>
                <w:color w:val="000000"/>
              </w:rPr>
            </w:pPr>
            <w:r>
              <w:rPr>
                <w:rFonts w:hint="eastAsia" w:ascii="SimSun" w:hAnsi="SimSun" w:eastAsia="SimSun" w:cs="SimSun"/>
                <w:color w:val="000000"/>
                <w:sz w:val="21"/>
              </w:rPr>
              <w:t>设定线粒体基因占比阈值</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8B">
            <w:pPr>
              <w:rPr>
                <w:color w:val="000000"/>
              </w:rPr>
            </w:pPr>
            <w:r>
              <w:rPr>
                <w:rFonts w:hint="eastAsia" w:ascii="SimSun" w:hAnsi="SimSun" w:eastAsia="SimSun" w:cs="SimSun"/>
                <w:color w:val="000000"/>
                <w:sz w:val="21"/>
              </w:rPr>
              <w:t>排除低质量或死亡细胞</w:t>
            </w:r>
          </w:p>
        </w:tc>
        <w:tc>
          <w:tcPr>
            <w:tcW w:w="120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8C">
            <w:pPr>
              <w:jc w:val="center"/>
              <w:rPr>
                <w:color w:val="000000"/>
              </w:rPr>
            </w:pPr>
            <w:r>
              <w:rPr>
                <w:rFonts w:hint="eastAsia" w:ascii="SimSun" w:hAnsi="SimSun" w:eastAsia="SimSun" w:cs="SimSun"/>
                <w:color w:val="000000"/>
                <w:sz w:val="21"/>
              </w:rPr>
              <w:t>3 分钟</w:t>
            </w:r>
          </w:p>
        </w:tc>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8D">
            <w:pPr>
              <w:jc w:val="center"/>
              <w:rPr>
                <w:color w:val="000000"/>
              </w:rPr>
            </w:pPr>
            <w:r>
              <w:rPr>
                <w:rFonts w:ascii="SimSun" w:hAnsi="SimSun" w:eastAsia="SimSun" w:cs="SimSun"/>
                <w:color w:val="000000"/>
                <w:sz w:val="21"/>
              </w:rPr>
              <w:t>3</w:t>
            </w:r>
          </w:p>
        </w:tc>
      </w:tr>
      <w:tr>
        <w:trPr/>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8E">
            <w:pPr>
              <w:jc w:val="center"/>
              <w:rPr>
                <w:color w:val="000000"/>
              </w:rPr>
            </w:pPr>
            <w:r>
              <w:rPr>
                <w:rFonts w:ascii="SimSun" w:hAnsi="SimSun" w:eastAsia="SimSun" w:cs="SimSun"/>
                <w:color w:val="000000"/>
                <w:sz w:val="21"/>
              </w:rPr>
              <w:t>8</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8F">
            <w:pPr>
              <w:rPr>
                <w:color w:val="000000"/>
              </w:rPr>
            </w:pPr>
            <w:r>
              <w:rPr>
                <w:rFonts w:hint="eastAsia" w:ascii="SimSun" w:hAnsi="SimSun" w:eastAsia="SimSun" w:cs="SimSun"/>
                <w:color w:val="000000"/>
                <w:sz w:val="21"/>
              </w:rPr>
              <w:t>运行质控并判定数据可用性</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90">
            <w:pPr>
              <w:rPr>
                <w:color w:val="000000"/>
              </w:rPr>
            </w:pPr>
            <w:r>
              <w:rPr>
                <w:rFonts w:hint="eastAsia" w:ascii="SimSun" w:hAnsi="SimSun" w:eastAsia="SimSun" w:cs="SimSun"/>
                <w:color w:val="000000"/>
                <w:sz w:val="21"/>
              </w:rPr>
              <w:t>依据质控报告判定数据是否可用</w:t>
            </w:r>
          </w:p>
        </w:tc>
        <w:tc>
          <w:tcPr>
            <w:tcW w:w="120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91">
            <w:pPr>
              <w:jc w:val="center"/>
              <w:rPr>
                <w:color w:val="000000"/>
              </w:rPr>
            </w:pPr>
            <w:r>
              <w:rPr>
                <w:rFonts w:hint="eastAsia" w:ascii="SimSun" w:hAnsi="SimSun" w:eastAsia="SimSun" w:cs="SimSun"/>
                <w:color w:val="000000"/>
                <w:sz w:val="21"/>
              </w:rPr>
              <w:t>8 分钟</w:t>
            </w:r>
          </w:p>
        </w:tc>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92">
            <w:pPr>
              <w:jc w:val="center"/>
              <w:rPr>
                <w:color w:val="000000"/>
              </w:rPr>
            </w:pPr>
            <w:r>
              <w:rPr>
                <w:rFonts w:ascii="SimSun" w:hAnsi="SimSun" w:eastAsia="SimSun" w:cs="SimSun"/>
                <w:color w:val="000000"/>
                <w:sz w:val="21"/>
              </w:rPr>
              <w:t>5</w:t>
            </w:r>
          </w:p>
        </w:tc>
      </w:tr>
      <w:tr>
        <w:trPr/>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93">
            <w:pPr>
              <w:jc w:val="center"/>
              <w:rPr>
                <w:color w:val="000000"/>
              </w:rPr>
            </w:pPr>
            <w:r>
              <w:rPr>
                <w:rFonts w:ascii="SimSun" w:hAnsi="SimSun" w:eastAsia="SimSun" w:cs="SimSun"/>
                <w:color w:val="000000"/>
                <w:sz w:val="21"/>
              </w:rPr>
              <w:t>9</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94">
            <w:pPr>
              <w:rPr>
                <w:color w:val="000000"/>
              </w:rPr>
            </w:pPr>
            <w:r>
              <w:rPr>
                <w:rFonts w:hint="eastAsia" w:ascii="SimSun" w:hAnsi="SimSun" w:eastAsia="SimSun" w:cs="SimSun"/>
                <w:color w:val="000000"/>
                <w:sz w:val="21"/>
              </w:rPr>
              <w:t>归一化与高变基因选取</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95">
            <w:pPr>
              <w:rPr>
                <w:color w:val="000000"/>
              </w:rPr>
            </w:pPr>
            <w:r>
              <w:rPr>
                <w:rFonts w:hint="eastAsia" w:ascii="SimSun" w:hAnsi="SimSun" w:eastAsia="SimSun" w:cs="SimSun"/>
                <w:color w:val="000000"/>
                <w:sz w:val="21"/>
              </w:rPr>
              <w:t>消除测序深度差异并选取高变基因</w:t>
            </w:r>
          </w:p>
        </w:tc>
        <w:tc>
          <w:tcPr>
            <w:tcW w:w="120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96">
            <w:pPr>
              <w:jc w:val="center"/>
              <w:rPr>
                <w:color w:val="000000"/>
              </w:rPr>
            </w:pPr>
            <w:r>
              <w:rPr>
                <w:rFonts w:hint="eastAsia" w:ascii="SimSun" w:hAnsi="SimSun" w:eastAsia="SimSun" w:cs="SimSun"/>
                <w:color w:val="000000"/>
                <w:sz w:val="21"/>
              </w:rPr>
              <w:t>5 分钟</w:t>
            </w:r>
          </w:p>
        </w:tc>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97">
            <w:pPr>
              <w:jc w:val="center"/>
              <w:rPr>
                <w:color w:val="000000"/>
              </w:rPr>
            </w:pPr>
            <w:r>
              <w:rPr>
                <w:rFonts w:ascii="SimSun" w:hAnsi="SimSun" w:eastAsia="SimSun" w:cs="SimSun"/>
                <w:color w:val="000000"/>
                <w:sz w:val="21"/>
              </w:rPr>
              <w:t>4</w:t>
            </w:r>
          </w:p>
        </w:tc>
      </w:tr>
      <w:tr>
        <w:trPr/>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98">
            <w:pPr>
              <w:jc w:val="center"/>
              <w:rPr>
                <w:color w:val="000000"/>
              </w:rPr>
            </w:pPr>
            <w:r>
              <w:rPr>
                <w:rFonts w:ascii="SimSun" w:hAnsi="SimSun" w:eastAsia="SimSun" w:cs="SimSun"/>
                <w:color w:val="000000"/>
                <w:sz w:val="21"/>
              </w:rPr>
              <w:t>10</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99">
            <w:pPr>
              <w:rPr>
                <w:color w:val="000000"/>
              </w:rPr>
            </w:pPr>
            <w:r>
              <w:rPr>
                <w:rFonts w:hint="eastAsia" w:ascii="SimSun" w:hAnsi="SimSun" w:eastAsia="SimSun" w:cs="SimSun"/>
                <w:color w:val="000000"/>
                <w:sz w:val="21"/>
              </w:rPr>
              <w:t>批次校正并核对样本分组</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9A">
            <w:pPr>
              <w:rPr>
                <w:color w:val="000000"/>
              </w:rPr>
            </w:pPr>
            <w:r>
              <w:rPr>
                <w:rFonts w:hint="eastAsia" w:ascii="SimSun" w:hAnsi="SimSun" w:eastAsia="SimSun" w:cs="SimSun"/>
                <w:color w:val="000000"/>
                <w:sz w:val="21"/>
              </w:rPr>
              <w:t>消除批次效应且保留真实生物学差异</w:t>
            </w:r>
          </w:p>
        </w:tc>
        <w:tc>
          <w:tcPr>
            <w:tcW w:w="120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9B">
            <w:pPr>
              <w:jc w:val="center"/>
              <w:rPr>
                <w:color w:val="000000"/>
              </w:rPr>
            </w:pPr>
            <w:r>
              <w:rPr>
                <w:rFonts w:hint="eastAsia" w:ascii="SimSun" w:hAnsi="SimSun" w:eastAsia="SimSun" w:cs="SimSun"/>
                <w:color w:val="000000"/>
                <w:sz w:val="21"/>
              </w:rPr>
              <w:t>6 分钟</w:t>
            </w:r>
          </w:p>
        </w:tc>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9C">
            <w:pPr>
              <w:jc w:val="center"/>
              <w:rPr>
                <w:color w:val="000000"/>
              </w:rPr>
            </w:pPr>
            <w:r>
              <w:rPr>
                <w:rFonts w:ascii="SimSun" w:hAnsi="SimSun" w:eastAsia="SimSun" w:cs="SimSun"/>
                <w:color w:val="000000"/>
                <w:sz w:val="21"/>
              </w:rPr>
              <w:t>4</w:t>
            </w:r>
          </w:p>
        </w:tc>
      </w:tr>
    </w:tbl>
    <w:p w14:paraId="0000009D">
      <w:pPr>
        <w:pStyle w:val="000004"/>
        <w:keepNext w:val="1"/>
        <w:keepLines w:val="1"/>
        <w:spacing w:before="240" w:beforeAutospacing="1" w:after="120" w:afterAutospacing="1" w:line="420"/>
        <w:ind w:left="0" w:right="0"/>
        <w:outlineLvl w:val="2"/>
        <w:rPr>
          <w:color w:val="000000"/>
          <w:sz w:val="32"/>
          <w:szCs w:val="32"/>
        </w:rPr>
      </w:pPr>
      <w:r>
        <w:rPr>
          <w:rFonts w:hint="eastAsia" w:ascii="SimHei" w:hAnsi="SimHei" w:eastAsia="SimHei" w:cs="SimHei"/>
          <w:b w:val="1"/>
          <w:color w:val="000000"/>
          <w:sz w:val="24"/>
        </w:rPr>
        <w:t>（三）阶段二 细胞状态表征与轨迹推断（步骤 11—16，共 26 分）</w:t>
      </w:r>
    </w:p>
    <w:tbl>
      <w:tblPr>
        <w:tblW w:w="8306" w:type="dxa"/>
        <w:shd w:color="000000"/>
        <w:tblLayout w:type="autofit"/>
        <w:tblCellMar>
          <w:top w:w="15" w:type="dxa"/>
          <w:left w:w="15" w:type="dxa"/>
          <w:bottom w:w="15" w:type="dxa"/>
          <w:right w:w="15" w:type="dxa"/>
        </w:tblCellMar>
      </w:tblPr>
      <w:tblGrid>
        <w:gridCol w:w="720"/>
        <w:gridCol w:w="2640"/>
        <w:gridCol w:w="3026"/>
        <w:gridCol w:w="1200"/>
        <w:gridCol w:w="720"/>
      </w:tblGrid>
      <w:tr>
        <w:trPr>
          <w:tblHeader w:val="1"/>
        </w:trPr>
        <w:tc>
          <w:tcPr>
            <w:tcW w:w="72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9E">
            <w:pPr>
              <w:jc w:val="center"/>
              <w:rPr>
                <w:b w:val="1"/>
                <w:bCs w:val="1"/>
                <w:color w:val="000000"/>
              </w:rPr>
            </w:pPr>
            <w:r>
              <w:rPr>
                <w:rFonts w:hint="eastAsia" w:ascii="SimHei" w:hAnsi="SimHei" w:eastAsia="SimHei" w:cs="SimHei"/>
                <w:b w:val="0"/>
                <w:color w:val="000000"/>
                <w:sz w:val="21"/>
              </w:rPr>
              <w:t>序号</w:t>
            </w:r>
          </w:p>
        </w:tc>
        <w:tc>
          <w:tcPr>
            <w:tcW w:w="264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9F">
            <w:pPr>
              <w:jc w:val="center"/>
              <w:rPr>
                <w:b w:val="1"/>
                <w:bCs w:val="1"/>
                <w:color w:val="000000"/>
              </w:rPr>
            </w:pPr>
            <w:r>
              <w:rPr>
                <w:rFonts w:hint="eastAsia" w:ascii="SimHei" w:hAnsi="SimHei" w:eastAsia="SimHei" w:cs="SimHei"/>
                <w:b w:val="0"/>
                <w:color w:val="000000"/>
                <w:sz w:val="21"/>
              </w:rPr>
              <w:t>步骤名称</w:t>
            </w:r>
          </w:p>
        </w:tc>
        <w:tc>
          <w:tcPr>
            <w:tcW w:w="3026"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A0">
            <w:pPr>
              <w:jc w:val="center"/>
              <w:rPr>
                <w:b w:val="1"/>
                <w:bCs w:val="1"/>
                <w:color w:val="000000"/>
              </w:rPr>
            </w:pPr>
            <w:r>
              <w:rPr>
                <w:rFonts w:hint="eastAsia" w:ascii="SimHei" w:hAnsi="SimHei" w:eastAsia="SimHei" w:cs="SimHei"/>
                <w:b w:val="0"/>
                <w:color w:val="000000"/>
                <w:sz w:val="21"/>
              </w:rPr>
              <w:t>目标要求</w:t>
            </w:r>
          </w:p>
        </w:tc>
        <w:tc>
          <w:tcPr>
            <w:tcW w:w="120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A1">
            <w:pPr>
              <w:jc w:val="center"/>
              <w:rPr>
                <w:b w:val="1"/>
                <w:bCs w:val="1"/>
                <w:color w:val="000000"/>
              </w:rPr>
            </w:pPr>
            <w:r>
              <w:rPr>
                <w:rFonts w:hint="eastAsia" w:ascii="SimHei" w:hAnsi="SimHei" w:eastAsia="SimHei" w:cs="SimHei"/>
                <w:b w:val="0"/>
                <w:color w:val="000000"/>
                <w:sz w:val="21"/>
              </w:rPr>
              <w:t>用时</w:t>
            </w:r>
          </w:p>
        </w:tc>
        <w:tc>
          <w:tcPr>
            <w:tcW w:w="72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A2">
            <w:pPr>
              <w:jc w:val="center"/>
              <w:rPr>
                <w:b w:val="1"/>
                <w:bCs w:val="1"/>
                <w:color w:val="000000"/>
              </w:rPr>
            </w:pPr>
            <w:r>
              <w:rPr>
                <w:rFonts w:hint="eastAsia" w:ascii="SimHei" w:hAnsi="SimHei" w:eastAsia="SimHei" w:cs="SimHei"/>
                <w:b w:val="0"/>
                <w:color w:val="000000"/>
                <w:sz w:val="21"/>
              </w:rPr>
              <w:t>满分</w:t>
            </w:r>
          </w:p>
        </w:tc>
      </w:tr>
      <w:tr>
        <w:trPr/>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A3">
            <w:pPr>
              <w:jc w:val="center"/>
              <w:rPr>
                <w:color w:val="000000"/>
              </w:rPr>
            </w:pPr>
            <w:r>
              <w:rPr>
                <w:rFonts w:ascii="SimSun" w:hAnsi="SimSun" w:eastAsia="SimSun" w:cs="SimSun"/>
                <w:color w:val="000000"/>
                <w:sz w:val="21"/>
              </w:rPr>
              <w:t>11</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A4">
            <w:pPr>
              <w:rPr>
                <w:color w:val="000000"/>
              </w:rPr>
            </w:pPr>
            <w:r>
              <w:rPr>
                <w:rFonts w:hint="eastAsia" w:ascii="SimSun" w:hAnsi="SimSun" w:eastAsia="SimSun" w:cs="SimSun"/>
                <w:color w:val="000000"/>
                <w:sz w:val="21"/>
              </w:rPr>
              <w:t>图谱映射</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A5">
            <w:pPr>
              <w:rPr>
                <w:color w:val="000000"/>
              </w:rPr>
            </w:pPr>
            <w:r>
              <w:rPr>
                <w:rFonts w:hint="eastAsia" w:ascii="SimSun" w:hAnsi="SimSun" w:eastAsia="SimSun" w:cs="SimSun"/>
                <w:color w:val="000000"/>
                <w:sz w:val="21"/>
              </w:rPr>
              <w:t>将数据映射至参考图谱，获得细胞状态向量</w:t>
            </w:r>
          </w:p>
        </w:tc>
        <w:tc>
          <w:tcPr>
            <w:tcW w:w="120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A6">
            <w:pPr>
              <w:jc w:val="center"/>
              <w:rPr>
                <w:color w:val="000000"/>
              </w:rPr>
            </w:pPr>
            <w:r>
              <w:rPr>
                <w:rFonts w:hint="eastAsia" w:ascii="SimSun" w:hAnsi="SimSun" w:eastAsia="SimSun" w:cs="SimSun"/>
                <w:color w:val="000000"/>
                <w:sz w:val="21"/>
              </w:rPr>
              <w:t>5 分钟</w:t>
            </w:r>
          </w:p>
        </w:tc>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A7">
            <w:pPr>
              <w:jc w:val="center"/>
              <w:rPr>
                <w:color w:val="000000"/>
              </w:rPr>
            </w:pPr>
            <w:r>
              <w:rPr>
                <w:rFonts w:ascii="SimSun" w:hAnsi="SimSun" w:eastAsia="SimSun" w:cs="SimSun"/>
                <w:color w:val="000000"/>
                <w:sz w:val="21"/>
              </w:rPr>
              <w:t>4</w:t>
            </w:r>
          </w:p>
        </w:tc>
      </w:tr>
      <w:tr>
        <w:trPr/>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A8">
            <w:pPr>
              <w:jc w:val="center"/>
              <w:rPr>
                <w:color w:val="000000"/>
              </w:rPr>
            </w:pPr>
            <w:r>
              <w:rPr>
                <w:rFonts w:ascii="SimSun" w:hAnsi="SimSun" w:eastAsia="SimSun" w:cs="SimSun"/>
                <w:color w:val="000000"/>
                <w:sz w:val="21"/>
              </w:rPr>
              <w:t>12</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A9">
            <w:pPr>
              <w:rPr>
                <w:color w:val="000000"/>
              </w:rPr>
            </w:pPr>
            <w:r>
              <w:rPr>
                <w:rFonts w:hint="eastAsia" w:ascii="SimSun" w:hAnsi="SimSun" w:eastAsia="SimSun" w:cs="SimSun"/>
                <w:color w:val="000000"/>
                <w:sz w:val="21"/>
              </w:rPr>
              <w:t>运行零样本细胞类型注释</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AA">
            <w:pPr>
              <w:rPr>
                <w:color w:val="000000"/>
              </w:rPr>
            </w:pPr>
            <w:r>
              <w:rPr>
                <w:rFonts w:hint="eastAsia" w:ascii="SimSun" w:hAnsi="SimSun" w:eastAsia="SimSun" w:cs="SimSun"/>
                <w:color w:val="000000"/>
                <w:sz w:val="21"/>
              </w:rPr>
              <w:t>获得各细胞类型标签与置信度</w:t>
            </w:r>
          </w:p>
        </w:tc>
        <w:tc>
          <w:tcPr>
            <w:tcW w:w="120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AB">
            <w:pPr>
              <w:jc w:val="center"/>
              <w:rPr>
                <w:color w:val="000000"/>
              </w:rPr>
            </w:pPr>
            <w:r>
              <w:rPr>
                <w:rFonts w:hint="eastAsia" w:ascii="SimSun" w:hAnsi="SimSun" w:eastAsia="SimSun" w:cs="SimSun"/>
                <w:color w:val="000000"/>
                <w:sz w:val="21"/>
              </w:rPr>
              <w:t>5 分钟</w:t>
            </w:r>
          </w:p>
        </w:tc>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AC">
            <w:pPr>
              <w:jc w:val="center"/>
              <w:rPr>
                <w:color w:val="000000"/>
              </w:rPr>
            </w:pPr>
            <w:r>
              <w:rPr>
                <w:rFonts w:ascii="SimSun" w:hAnsi="SimSun" w:eastAsia="SimSun" w:cs="SimSun"/>
                <w:color w:val="000000"/>
                <w:sz w:val="21"/>
              </w:rPr>
              <w:t>4</w:t>
            </w:r>
          </w:p>
        </w:tc>
      </w:tr>
      <w:tr>
        <w:trPr/>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AD">
            <w:pPr>
              <w:jc w:val="center"/>
              <w:rPr>
                <w:color w:val="000000"/>
              </w:rPr>
            </w:pPr>
            <w:r>
              <w:rPr>
                <w:rFonts w:ascii="SimSun" w:hAnsi="SimSun" w:eastAsia="SimSun" w:cs="SimSun"/>
                <w:color w:val="000000"/>
                <w:sz w:val="21"/>
              </w:rPr>
              <w:t>13</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AE">
            <w:pPr>
              <w:rPr>
                <w:color w:val="000000"/>
              </w:rPr>
            </w:pPr>
            <w:r>
              <w:rPr>
                <w:rFonts w:hint="eastAsia" w:ascii="SimSun" w:hAnsi="SimSun" w:eastAsia="SimSun" w:cs="SimSun"/>
                <w:color w:val="000000"/>
                <w:sz w:val="21"/>
              </w:rPr>
              <w:t>复核低置信度细胞</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AF">
            <w:pPr>
              <w:rPr>
                <w:color w:val="000000"/>
              </w:rPr>
            </w:pPr>
            <w:r>
              <w:rPr>
                <w:rFonts w:hint="eastAsia" w:ascii="SimSun" w:hAnsi="SimSun" w:eastAsia="SimSun" w:cs="SimSun"/>
                <w:color w:val="000000"/>
                <w:sz w:val="21"/>
              </w:rPr>
              <w:t>借助标记基因速查表核查注释结果</w:t>
            </w:r>
          </w:p>
        </w:tc>
        <w:tc>
          <w:tcPr>
            <w:tcW w:w="120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B0">
            <w:pPr>
              <w:jc w:val="center"/>
              <w:rPr>
                <w:color w:val="000000"/>
              </w:rPr>
            </w:pPr>
            <w:r>
              <w:rPr>
                <w:rFonts w:hint="eastAsia" w:ascii="SimSun" w:hAnsi="SimSun" w:eastAsia="SimSun" w:cs="SimSun"/>
                <w:color w:val="000000"/>
                <w:sz w:val="21"/>
              </w:rPr>
              <w:t>8 分钟</w:t>
            </w:r>
          </w:p>
        </w:tc>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B1">
            <w:pPr>
              <w:jc w:val="center"/>
              <w:rPr>
                <w:color w:val="000000"/>
              </w:rPr>
            </w:pPr>
            <w:r>
              <w:rPr>
                <w:rFonts w:ascii="SimSun" w:hAnsi="SimSun" w:eastAsia="SimSun" w:cs="SimSun"/>
                <w:color w:val="000000"/>
                <w:sz w:val="21"/>
              </w:rPr>
              <w:t>5</w:t>
            </w:r>
          </w:p>
        </w:tc>
      </w:tr>
      <w:tr>
        <w:trPr/>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B2">
            <w:pPr>
              <w:jc w:val="center"/>
              <w:rPr>
                <w:color w:val="000000"/>
              </w:rPr>
            </w:pPr>
            <w:r>
              <w:rPr>
                <w:rFonts w:ascii="SimSun" w:hAnsi="SimSun" w:eastAsia="SimSun" w:cs="SimSun"/>
                <w:color w:val="000000"/>
                <w:sz w:val="21"/>
              </w:rPr>
              <w:t>14</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B3">
            <w:pPr>
              <w:rPr>
                <w:color w:val="000000"/>
              </w:rPr>
            </w:pPr>
            <w:r>
              <w:rPr>
                <w:rFonts w:hint="eastAsia" w:ascii="SimSun" w:hAnsi="SimSun" w:eastAsia="SimSun" w:cs="SimSun"/>
                <w:color w:val="000000"/>
                <w:sz w:val="21"/>
              </w:rPr>
              <w:t>配置并执行模型微调</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B4">
            <w:pPr>
              <w:rPr>
                <w:color w:val="000000"/>
              </w:rPr>
            </w:pPr>
            <w:r>
              <w:rPr>
                <w:rFonts w:hint="eastAsia" w:ascii="SimSun" w:hAnsi="SimSun" w:eastAsia="SimSun" w:cs="SimSun"/>
                <w:color w:val="000000"/>
                <w:sz w:val="21"/>
              </w:rPr>
              <w:t>使用教学默认参数（微调 5 轮）微调基础模型</w:t>
            </w:r>
          </w:p>
        </w:tc>
        <w:tc>
          <w:tcPr>
            <w:tcW w:w="120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B5">
            <w:pPr>
              <w:jc w:val="center"/>
              <w:rPr>
                <w:color w:val="000000"/>
              </w:rPr>
            </w:pPr>
            <w:r>
              <w:rPr>
                <w:rFonts w:hint="eastAsia" w:ascii="SimSun" w:hAnsi="SimSun" w:eastAsia="SimSun" w:cs="SimSun"/>
                <w:color w:val="000000"/>
                <w:sz w:val="21"/>
              </w:rPr>
              <w:t>6 分钟</w:t>
            </w:r>
          </w:p>
        </w:tc>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B6">
            <w:pPr>
              <w:jc w:val="center"/>
              <w:rPr>
                <w:color w:val="000000"/>
              </w:rPr>
            </w:pPr>
            <w:r>
              <w:rPr>
                <w:rFonts w:ascii="SimSun" w:hAnsi="SimSun" w:eastAsia="SimSun" w:cs="SimSun"/>
                <w:color w:val="000000"/>
                <w:sz w:val="21"/>
              </w:rPr>
              <w:t>4</w:t>
            </w:r>
          </w:p>
        </w:tc>
      </w:tr>
      <w:tr>
        <w:trPr/>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B7">
            <w:pPr>
              <w:jc w:val="center"/>
              <w:rPr>
                <w:color w:val="000000"/>
              </w:rPr>
            </w:pPr>
            <w:r>
              <w:rPr>
                <w:rFonts w:ascii="SimSun" w:hAnsi="SimSun" w:eastAsia="SimSun" w:cs="SimSun"/>
                <w:color w:val="000000"/>
                <w:sz w:val="21"/>
              </w:rPr>
              <w:t>15</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B8">
            <w:pPr>
              <w:rPr>
                <w:color w:val="000000"/>
              </w:rPr>
            </w:pPr>
            <w:r>
              <w:rPr>
                <w:rFonts w:hint="eastAsia" w:ascii="SimSun" w:hAnsi="SimSun" w:eastAsia="SimSun" w:cs="SimSun"/>
                <w:color w:val="000000"/>
                <w:sz w:val="21"/>
              </w:rPr>
              <w:t>比较两种微调配置的结果差异</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B9">
            <w:pPr>
              <w:rPr>
                <w:color w:val="000000"/>
              </w:rPr>
            </w:pPr>
            <w:r>
              <w:rPr>
                <w:rFonts w:hint="eastAsia" w:ascii="SimSun" w:hAnsi="SimSun" w:eastAsia="SimSun" w:cs="SimSun"/>
                <w:color w:val="000000"/>
                <w:sz w:val="21"/>
              </w:rPr>
              <w:t>评价微调对注释与预测的影响</w:t>
            </w:r>
          </w:p>
        </w:tc>
        <w:tc>
          <w:tcPr>
            <w:tcW w:w="120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BA">
            <w:pPr>
              <w:jc w:val="center"/>
              <w:rPr>
                <w:color w:val="000000"/>
              </w:rPr>
            </w:pPr>
            <w:r>
              <w:rPr>
                <w:rFonts w:hint="eastAsia" w:ascii="SimSun" w:hAnsi="SimSun" w:eastAsia="SimSun" w:cs="SimSun"/>
                <w:color w:val="000000"/>
                <w:sz w:val="21"/>
              </w:rPr>
              <w:t>5 分钟</w:t>
            </w:r>
          </w:p>
        </w:tc>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BB">
            <w:pPr>
              <w:jc w:val="center"/>
              <w:rPr>
                <w:color w:val="000000"/>
              </w:rPr>
            </w:pPr>
            <w:r>
              <w:rPr>
                <w:rFonts w:ascii="SimSun" w:hAnsi="SimSun" w:eastAsia="SimSun" w:cs="SimSun"/>
                <w:color w:val="000000"/>
                <w:sz w:val="21"/>
              </w:rPr>
              <w:t>4</w:t>
            </w:r>
          </w:p>
        </w:tc>
      </w:tr>
      <w:tr>
        <w:trPr/>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BC">
            <w:pPr>
              <w:jc w:val="center"/>
              <w:rPr>
                <w:color w:val="000000"/>
              </w:rPr>
            </w:pPr>
            <w:r>
              <w:rPr>
                <w:rFonts w:ascii="SimSun" w:hAnsi="SimSun" w:eastAsia="SimSun" w:cs="SimSun"/>
                <w:color w:val="000000"/>
                <w:sz w:val="21"/>
              </w:rPr>
              <w:t>16</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BD">
            <w:pPr>
              <w:rPr>
                <w:color w:val="000000"/>
              </w:rPr>
            </w:pPr>
            <w:r>
              <w:rPr>
                <w:rFonts w:hint="eastAsia" w:ascii="SimSun" w:hAnsi="SimSun" w:eastAsia="SimSun" w:cs="SimSun"/>
                <w:color w:val="000000"/>
                <w:sz w:val="21"/>
              </w:rPr>
              <w:t>判断轨迹分析适用性，标注轨迹关键节点并识别轨迹相关基因</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BE">
            <w:pPr>
              <w:rPr>
                <w:color w:val="000000"/>
              </w:rPr>
            </w:pPr>
            <w:r>
              <w:rPr>
                <w:rFonts w:hint="eastAsia" w:ascii="SimSun" w:hAnsi="SimSun" w:eastAsia="SimSun" w:cs="SimSun"/>
                <w:color w:val="000000"/>
                <w:sz w:val="21"/>
              </w:rPr>
              <w:t>判断适用性并记录轨迹相关基因</w:t>
            </w:r>
          </w:p>
        </w:tc>
        <w:tc>
          <w:tcPr>
            <w:tcW w:w="120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BF">
            <w:pPr>
              <w:jc w:val="center"/>
              <w:rPr>
                <w:color w:val="000000"/>
              </w:rPr>
            </w:pPr>
            <w:r>
              <w:rPr>
                <w:rFonts w:hint="eastAsia" w:ascii="SimSun" w:hAnsi="SimSun" w:eastAsia="SimSun" w:cs="SimSun"/>
                <w:color w:val="000000"/>
                <w:sz w:val="21"/>
              </w:rPr>
              <w:t>10 分钟</w:t>
            </w:r>
          </w:p>
        </w:tc>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C0">
            <w:pPr>
              <w:jc w:val="center"/>
              <w:rPr>
                <w:color w:val="000000"/>
              </w:rPr>
            </w:pPr>
            <w:r>
              <w:rPr>
                <w:rFonts w:ascii="SimSun" w:hAnsi="SimSun" w:eastAsia="SimSun" w:cs="SimSun"/>
                <w:color w:val="000000"/>
                <w:sz w:val="21"/>
              </w:rPr>
              <w:t>5</w:t>
            </w:r>
          </w:p>
        </w:tc>
      </w:tr>
    </w:tbl>
    <w:p w14:paraId="000000C1">
      <w:pPr>
        <w:pStyle w:val="000004"/>
        <w:keepNext w:val="1"/>
        <w:keepLines w:val="1"/>
        <w:spacing w:before="240" w:beforeAutospacing="1" w:after="120" w:afterAutospacing="1" w:line="420"/>
        <w:ind w:left="0" w:right="0"/>
        <w:outlineLvl w:val="2"/>
        <w:rPr>
          <w:color w:val="000000"/>
          <w:sz w:val="32"/>
          <w:szCs w:val="32"/>
        </w:rPr>
      </w:pPr>
      <w:r>
        <w:rPr>
          <w:rFonts w:hint="eastAsia" w:ascii="SimHei" w:hAnsi="SimHei" w:eastAsia="SimHei" w:cs="SimHei"/>
          <w:b w:val="1"/>
          <w:color w:val="000000"/>
          <w:sz w:val="24"/>
        </w:rPr>
        <w:t>（四）阶段三 扰动响应预测与评测（步骤 17—20，共 21 分）</w:t>
      </w:r>
    </w:p>
    <w:tbl>
      <w:tblPr>
        <w:tblW w:w="8306" w:type="dxa"/>
        <w:shd w:color="000000"/>
        <w:tblLayout w:type="autofit"/>
        <w:tblCellMar>
          <w:top w:w="15" w:type="dxa"/>
          <w:left w:w="15" w:type="dxa"/>
          <w:bottom w:w="15" w:type="dxa"/>
          <w:right w:w="15" w:type="dxa"/>
        </w:tblCellMar>
      </w:tblPr>
      <w:tblGrid>
        <w:gridCol w:w="720"/>
        <w:gridCol w:w="2640"/>
        <w:gridCol w:w="3026"/>
        <w:gridCol w:w="1200"/>
        <w:gridCol w:w="720"/>
      </w:tblGrid>
      <w:tr>
        <w:trPr>
          <w:tblHeader w:val="1"/>
        </w:trPr>
        <w:tc>
          <w:tcPr>
            <w:tcW w:w="72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C2">
            <w:pPr>
              <w:jc w:val="center"/>
              <w:rPr>
                <w:b w:val="1"/>
                <w:bCs w:val="1"/>
                <w:color w:val="000000"/>
              </w:rPr>
            </w:pPr>
            <w:r>
              <w:rPr>
                <w:rFonts w:hint="eastAsia" w:ascii="SimHei" w:hAnsi="SimHei" w:eastAsia="SimHei" w:cs="SimHei"/>
                <w:b w:val="0"/>
                <w:color w:val="000000"/>
                <w:sz w:val="21"/>
              </w:rPr>
              <w:t>序号</w:t>
            </w:r>
          </w:p>
        </w:tc>
        <w:tc>
          <w:tcPr>
            <w:tcW w:w="264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C3">
            <w:pPr>
              <w:jc w:val="center"/>
              <w:rPr>
                <w:b w:val="1"/>
                <w:bCs w:val="1"/>
                <w:color w:val="000000"/>
              </w:rPr>
            </w:pPr>
            <w:r>
              <w:rPr>
                <w:rFonts w:hint="eastAsia" w:ascii="SimHei" w:hAnsi="SimHei" w:eastAsia="SimHei" w:cs="SimHei"/>
                <w:b w:val="0"/>
                <w:color w:val="000000"/>
                <w:sz w:val="21"/>
              </w:rPr>
              <w:t>步骤名称</w:t>
            </w:r>
          </w:p>
        </w:tc>
        <w:tc>
          <w:tcPr>
            <w:tcW w:w="3026"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C4">
            <w:pPr>
              <w:jc w:val="center"/>
              <w:rPr>
                <w:b w:val="1"/>
                <w:bCs w:val="1"/>
                <w:color w:val="000000"/>
              </w:rPr>
            </w:pPr>
            <w:r>
              <w:rPr>
                <w:rFonts w:hint="eastAsia" w:ascii="SimHei" w:hAnsi="SimHei" w:eastAsia="SimHei" w:cs="SimHei"/>
                <w:b w:val="0"/>
                <w:color w:val="000000"/>
                <w:sz w:val="21"/>
              </w:rPr>
              <w:t>目标要求</w:t>
            </w:r>
          </w:p>
        </w:tc>
        <w:tc>
          <w:tcPr>
            <w:tcW w:w="120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C5">
            <w:pPr>
              <w:jc w:val="center"/>
              <w:rPr>
                <w:b w:val="1"/>
                <w:bCs w:val="1"/>
                <w:color w:val="000000"/>
              </w:rPr>
            </w:pPr>
            <w:r>
              <w:rPr>
                <w:rFonts w:hint="eastAsia" w:ascii="SimHei" w:hAnsi="SimHei" w:eastAsia="SimHei" w:cs="SimHei"/>
                <w:b w:val="0"/>
                <w:color w:val="000000"/>
                <w:sz w:val="21"/>
              </w:rPr>
              <w:t>用时</w:t>
            </w:r>
          </w:p>
        </w:tc>
        <w:tc>
          <w:tcPr>
            <w:tcW w:w="72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C6">
            <w:pPr>
              <w:jc w:val="center"/>
              <w:rPr>
                <w:b w:val="1"/>
                <w:bCs w:val="1"/>
                <w:color w:val="000000"/>
              </w:rPr>
            </w:pPr>
            <w:r>
              <w:rPr>
                <w:rFonts w:hint="eastAsia" w:ascii="SimHei" w:hAnsi="SimHei" w:eastAsia="SimHei" w:cs="SimHei"/>
                <w:b w:val="0"/>
                <w:color w:val="000000"/>
                <w:sz w:val="21"/>
              </w:rPr>
              <w:t>满分</w:t>
            </w:r>
          </w:p>
        </w:tc>
      </w:tr>
      <w:tr>
        <w:trPr/>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C7">
            <w:pPr>
              <w:jc w:val="center"/>
              <w:rPr>
                <w:color w:val="000000"/>
              </w:rPr>
            </w:pPr>
            <w:r>
              <w:rPr>
                <w:rFonts w:ascii="SimSun" w:hAnsi="SimSun" w:eastAsia="SimSun" w:cs="SimSun"/>
                <w:color w:val="000000"/>
                <w:sz w:val="21"/>
              </w:rPr>
              <w:t>17</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C8">
            <w:pPr>
              <w:rPr>
                <w:color w:val="000000"/>
              </w:rPr>
            </w:pPr>
            <w:r>
              <w:rPr>
                <w:rFonts w:hint="eastAsia" w:ascii="SimSun" w:hAnsi="SimSun" w:eastAsia="SimSun" w:cs="SimSun"/>
                <w:color w:val="000000"/>
                <w:sz w:val="21"/>
              </w:rPr>
              <w:t>虚拟基因敲除预测</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C9">
            <w:pPr>
              <w:rPr>
                <w:color w:val="000000"/>
              </w:rPr>
            </w:pPr>
            <w:r>
              <w:rPr>
                <w:rFonts w:hint="eastAsia" w:ascii="SimSun" w:hAnsi="SimSun" w:eastAsia="SimSun" w:cs="SimSun"/>
                <w:color w:val="000000"/>
                <w:sz w:val="21"/>
              </w:rPr>
              <w:t>获得敲除后表达谱变化的预测结果</w:t>
            </w:r>
          </w:p>
        </w:tc>
        <w:tc>
          <w:tcPr>
            <w:tcW w:w="120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CA">
            <w:pPr>
              <w:jc w:val="center"/>
              <w:rPr>
                <w:color w:val="000000"/>
              </w:rPr>
            </w:pPr>
            <w:r>
              <w:rPr>
                <w:rFonts w:hint="eastAsia" w:ascii="SimSun" w:hAnsi="SimSun" w:eastAsia="SimSun" w:cs="SimSun"/>
                <w:color w:val="000000"/>
                <w:sz w:val="21"/>
              </w:rPr>
              <w:t>6 分钟</w:t>
            </w:r>
          </w:p>
        </w:tc>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CB">
            <w:pPr>
              <w:jc w:val="center"/>
              <w:rPr>
                <w:color w:val="000000"/>
              </w:rPr>
            </w:pPr>
            <w:r>
              <w:rPr>
                <w:rFonts w:ascii="SimSun" w:hAnsi="SimSun" w:eastAsia="SimSun" w:cs="SimSun"/>
                <w:color w:val="000000"/>
                <w:sz w:val="21"/>
              </w:rPr>
              <w:t>5</w:t>
            </w:r>
          </w:p>
        </w:tc>
      </w:tr>
      <w:tr>
        <w:trPr/>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CC">
            <w:pPr>
              <w:jc w:val="center"/>
              <w:rPr>
                <w:color w:val="000000"/>
              </w:rPr>
            </w:pPr>
            <w:r>
              <w:rPr>
                <w:rFonts w:ascii="SimSun" w:hAnsi="SimSun" w:eastAsia="SimSun" w:cs="SimSun"/>
                <w:color w:val="000000"/>
                <w:sz w:val="21"/>
              </w:rPr>
              <w:t>18</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CD">
            <w:pPr>
              <w:rPr>
                <w:color w:val="000000"/>
              </w:rPr>
            </w:pPr>
            <w:r>
              <w:rPr>
                <w:rFonts w:hint="eastAsia" w:ascii="SimSun" w:hAnsi="SimSun" w:eastAsia="SimSun" w:cs="SimSun"/>
                <w:color w:val="000000"/>
                <w:sz w:val="21"/>
              </w:rPr>
              <w:t>药物扰动模拟</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CE">
            <w:pPr>
              <w:rPr>
                <w:color w:val="000000"/>
              </w:rPr>
            </w:pPr>
            <w:r>
              <w:rPr>
                <w:rFonts w:hint="eastAsia" w:ascii="SimSun" w:hAnsi="SimSun" w:eastAsia="SimSun" w:cs="SimSun"/>
                <w:color w:val="000000"/>
                <w:sz w:val="21"/>
              </w:rPr>
              <w:t>获得候选药物处理后的预测结果</w:t>
            </w:r>
          </w:p>
        </w:tc>
        <w:tc>
          <w:tcPr>
            <w:tcW w:w="120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CF">
            <w:pPr>
              <w:jc w:val="center"/>
              <w:rPr>
                <w:color w:val="000000"/>
              </w:rPr>
            </w:pPr>
            <w:r>
              <w:rPr>
                <w:rFonts w:hint="eastAsia" w:ascii="SimSun" w:hAnsi="SimSun" w:eastAsia="SimSun" w:cs="SimSun"/>
                <w:color w:val="000000"/>
                <w:sz w:val="21"/>
              </w:rPr>
              <w:t>6 分钟</w:t>
            </w:r>
          </w:p>
        </w:tc>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D0">
            <w:pPr>
              <w:jc w:val="center"/>
              <w:rPr>
                <w:color w:val="000000"/>
              </w:rPr>
            </w:pPr>
            <w:r>
              <w:rPr>
                <w:rFonts w:ascii="SimSun" w:hAnsi="SimSun" w:eastAsia="SimSun" w:cs="SimSun"/>
                <w:color w:val="000000"/>
                <w:sz w:val="21"/>
              </w:rPr>
              <w:t>4</w:t>
            </w:r>
          </w:p>
        </w:tc>
      </w:tr>
      <w:tr>
        <w:trPr/>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D1">
            <w:pPr>
              <w:jc w:val="center"/>
              <w:rPr>
                <w:color w:val="000000"/>
              </w:rPr>
            </w:pPr>
            <w:r>
              <w:rPr>
                <w:rFonts w:ascii="SimSun" w:hAnsi="SimSun" w:eastAsia="SimSun" w:cs="SimSun"/>
                <w:color w:val="000000"/>
                <w:sz w:val="21"/>
              </w:rPr>
              <w:t>19</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D2">
            <w:pPr>
              <w:rPr>
                <w:color w:val="000000"/>
              </w:rPr>
            </w:pPr>
            <w:r>
              <w:rPr>
                <w:rFonts w:hint="eastAsia" w:ascii="SimSun" w:hAnsi="SimSun" w:eastAsia="SimSun" w:cs="SimSun"/>
                <w:color w:val="000000"/>
                <w:sz w:val="21"/>
              </w:rPr>
              <w:t>设置未扰动细胞对照与基因留一零样本测试并评测</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D3">
            <w:pPr>
              <w:rPr>
                <w:color w:val="000000"/>
              </w:rPr>
            </w:pPr>
            <w:r>
              <w:rPr>
                <w:rFonts w:hint="eastAsia" w:ascii="SimSun" w:hAnsi="SimSun" w:eastAsia="SimSun" w:cs="SimSun"/>
                <w:color w:val="000000"/>
                <w:sz w:val="21"/>
              </w:rPr>
              <w:t>量化预测结果与真实扰动数据的符合度</w:t>
            </w:r>
          </w:p>
        </w:tc>
        <w:tc>
          <w:tcPr>
            <w:tcW w:w="120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D4">
            <w:pPr>
              <w:jc w:val="center"/>
              <w:rPr>
                <w:color w:val="000000"/>
              </w:rPr>
            </w:pPr>
            <w:r>
              <w:rPr>
                <w:rFonts w:hint="eastAsia" w:ascii="SimSun" w:hAnsi="SimSun" w:eastAsia="SimSun" w:cs="SimSun"/>
                <w:color w:val="000000"/>
                <w:sz w:val="21"/>
              </w:rPr>
              <w:t>8 分钟</w:t>
            </w:r>
          </w:p>
        </w:tc>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D5">
            <w:pPr>
              <w:jc w:val="center"/>
              <w:rPr>
                <w:color w:val="000000"/>
              </w:rPr>
            </w:pPr>
            <w:r>
              <w:rPr>
                <w:rFonts w:ascii="SimSun" w:hAnsi="SimSun" w:eastAsia="SimSun" w:cs="SimSun"/>
                <w:color w:val="000000"/>
                <w:sz w:val="21"/>
              </w:rPr>
              <w:t>7</w:t>
            </w:r>
          </w:p>
        </w:tc>
      </w:tr>
      <w:tr>
        <w:trPr/>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D6">
            <w:pPr>
              <w:jc w:val="center"/>
              <w:rPr>
                <w:color w:val="000000"/>
              </w:rPr>
            </w:pPr>
            <w:r>
              <w:rPr>
                <w:rFonts w:ascii="SimSun" w:hAnsi="SimSun" w:eastAsia="SimSun" w:cs="SimSun"/>
                <w:color w:val="000000"/>
                <w:sz w:val="21"/>
              </w:rPr>
              <w:t>20</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D7">
            <w:pPr>
              <w:rPr>
                <w:color w:val="000000"/>
              </w:rPr>
            </w:pPr>
            <w:r>
              <w:rPr>
                <w:rFonts w:hint="eastAsia" w:ascii="SimSun" w:hAnsi="SimSun" w:eastAsia="SimSun" w:cs="SimSun"/>
                <w:color w:val="000000"/>
                <w:sz w:val="21"/>
              </w:rPr>
              <w:t>结果可视化与图表导出</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D8">
            <w:pPr>
              <w:rPr>
                <w:color w:val="000000"/>
              </w:rPr>
            </w:pPr>
            <w:r>
              <w:rPr>
                <w:rFonts w:hint="eastAsia" w:ascii="SimSun" w:hAnsi="SimSun" w:eastAsia="SimSun" w:cs="SimSun"/>
                <w:color w:val="000000"/>
                <w:sz w:val="21"/>
              </w:rPr>
              <w:t>生成并导出四类标准图表</w:t>
            </w:r>
          </w:p>
        </w:tc>
        <w:tc>
          <w:tcPr>
            <w:tcW w:w="120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D9">
            <w:pPr>
              <w:jc w:val="center"/>
              <w:rPr>
                <w:color w:val="000000"/>
              </w:rPr>
            </w:pPr>
            <w:r>
              <w:rPr>
                <w:rFonts w:hint="eastAsia" w:ascii="SimSun" w:hAnsi="SimSun" w:eastAsia="SimSun" w:cs="SimSun"/>
                <w:color w:val="000000"/>
                <w:sz w:val="21"/>
              </w:rPr>
              <w:t>10 分钟</w:t>
            </w:r>
          </w:p>
        </w:tc>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DA">
            <w:pPr>
              <w:jc w:val="center"/>
              <w:rPr>
                <w:color w:val="000000"/>
              </w:rPr>
            </w:pPr>
            <w:r>
              <w:rPr>
                <w:rFonts w:ascii="SimSun" w:hAnsi="SimSun" w:eastAsia="SimSun" w:cs="SimSun"/>
                <w:color w:val="000000"/>
                <w:sz w:val="21"/>
              </w:rPr>
              <w:t>5</w:t>
            </w:r>
          </w:p>
        </w:tc>
      </w:tr>
    </w:tbl>
    <w:p w14:paraId="000000DB">
      <w:pPr>
        <w:pStyle w:val="000004"/>
        <w:keepNext w:val="1"/>
        <w:keepLines w:val="1"/>
        <w:spacing w:before="240" w:beforeAutospacing="1" w:after="120" w:afterAutospacing="1" w:line="420"/>
        <w:ind w:left="0" w:right="0"/>
        <w:outlineLvl w:val="2"/>
        <w:rPr>
          <w:color w:val="000000"/>
          <w:sz w:val="32"/>
          <w:szCs w:val="32"/>
        </w:rPr>
      </w:pPr>
      <w:r>
        <w:rPr>
          <w:rFonts w:hint="eastAsia" w:ascii="SimHei" w:hAnsi="SimHei" w:eastAsia="SimHei" w:cs="SimHei"/>
          <w:b w:val="1"/>
          <w:color w:val="000000"/>
          <w:sz w:val="24"/>
        </w:rPr>
        <w:t>（五）课后拓展与交付（步骤 21—22，共 20 分）</w:t>
      </w:r>
    </w:p>
    <w:tbl>
      <w:tblPr>
        <w:tblW w:w="8306" w:type="dxa"/>
        <w:shd w:color="000000"/>
        <w:tblLayout w:type="autofit"/>
        <w:tblCellMar>
          <w:top w:w="15" w:type="dxa"/>
          <w:left w:w="15" w:type="dxa"/>
          <w:bottom w:w="15" w:type="dxa"/>
          <w:right w:w="15" w:type="dxa"/>
        </w:tblCellMar>
      </w:tblPr>
      <w:tblGrid>
        <w:gridCol w:w="720"/>
        <w:gridCol w:w="2640"/>
        <w:gridCol w:w="3026"/>
        <w:gridCol w:w="1200"/>
        <w:gridCol w:w="720"/>
      </w:tblGrid>
      <w:tr>
        <w:trPr>
          <w:tblHeader w:val="1"/>
        </w:trPr>
        <w:tc>
          <w:tcPr>
            <w:tcW w:w="72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DC">
            <w:pPr>
              <w:jc w:val="center"/>
              <w:rPr>
                <w:b w:val="1"/>
                <w:bCs w:val="1"/>
                <w:color w:val="000000"/>
              </w:rPr>
            </w:pPr>
            <w:r>
              <w:rPr>
                <w:rFonts w:hint="eastAsia" w:ascii="SimHei" w:hAnsi="SimHei" w:eastAsia="SimHei" w:cs="SimHei"/>
                <w:b w:val="0"/>
                <w:color w:val="000000"/>
                <w:sz w:val="21"/>
              </w:rPr>
              <w:t>序号</w:t>
            </w:r>
          </w:p>
        </w:tc>
        <w:tc>
          <w:tcPr>
            <w:tcW w:w="264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DD">
            <w:pPr>
              <w:jc w:val="center"/>
              <w:rPr>
                <w:b w:val="1"/>
                <w:bCs w:val="1"/>
                <w:color w:val="000000"/>
              </w:rPr>
            </w:pPr>
            <w:r>
              <w:rPr>
                <w:rFonts w:hint="eastAsia" w:ascii="SimHei" w:hAnsi="SimHei" w:eastAsia="SimHei" w:cs="SimHei"/>
                <w:b w:val="0"/>
                <w:color w:val="000000"/>
                <w:sz w:val="21"/>
              </w:rPr>
              <w:t>步骤名称</w:t>
            </w:r>
          </w:p>
        </w:tc>
        <w:tc>
          <w:tcPr>
            <w:tcW w:w="3026"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DE">
            <w:pPr>
              <w:jc w:val="center"/>
              <w:rPr>
                <w:b w:val="1"/>
                <w:bCs w:val="1"/>
                <w:color w:val="000000"/>
              </w:rPr>
            </w:pPr>
            <w:r>
              <w:rPr>
                <w:rFonts w:hint="eastAsia" w:ascii="SimHei" w:hAnsi="SimHei" w:eastAsia="SimHei" w:cs="SimHei"/>
                <w:b w:val="0"/>
                <w:color w:val="000000"/>
                <w:sz w:val="21"/>
              </w:rPr>
              <w:t>目标要求</w:t>
            </w:r>
          </w:p>
        </w:tc>
        <w:tc>
          <w:tcPr>
            <w:tcW w:w="120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DF">
            <w:pPr>
              <w:jc w:val="center"/>
              <w:rPr>
                <w:b w:val="1"/>
                <w:bCs w:val="1"/>
                <w:color w:val="000000"/>
              </w:rPr>
            </w:pPr>
            <w:r>
              <w:rPr>
                <w:rFonts w:hint="eastAsia" w:ascii="SimHei" w:hAnsi="SimHei" w:eastAsia="SimHei" w:cs="SimHei"/>
                <w:b w:val="0"/>
                <w:color w:val="000000"/>
                <w:sz w:val="21"/>
              </w:rPr>
              <w:t>用时</w:t>
            </w:r>
          </w:p>
        </w:tc>
        <w:tc>
          <w:tcPr>
            <w:tcW w:w="72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E0">
            <w:pPr>
              <w:jc w:val="center"/>
              <w:rPr>
                <w:b w:val="1"/>
                <w:bCs w:val="1"/>
                <w:color w:val="000000"/>
              </w:rPr>
            </w:pPr>
            <w:r>
              <w:rPr>
                <w:rFonts w:hint="eastAsia" w:ascii="SimHei" w:hAnsi="SimHei" w:eastAsia="SimHei" w:cs="SimHei"/>
                <w:b w:val="0"/>
                <w:color w:val="000000"/>
                <w:sz w:val="21"/>
              </w:rPr>
              <w:t>满分</w:t>
            </w:r>
          </w:p>
        </w:tc>
      </w:tr>
      <w:tr>
        <w:trPr/>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E1">
            <w:pPr>
              <w:jc w:val="center"/>
              <w:rPr>
                <w:color w:val="000000"/>
              </w:rPr>
            </w:pPr>
            <w:r>
              <w:rPr>
                <w:rFonts w:ascii="SimSun" w:hAnsi="SimSun" w:eastAsia="SimSun" w:cs="SimSun"/>
                <w:color w:val="000000"/>
                <w:sz w:val="21"/>
              </w:rPr>
              <w:t>21</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E2">
            <w:pPr>
              <w:rPr>
                <w:color w:val="000000"/>
              </w:rPr>
            </w:pPr>
            <w:r>
              <w:rPr>
                <w:rFonts w:hint="eastAsia" w:ascii="SimSun" w:hAnsi="SimSun" w:eastAsia="SimSun" w:cs="SimSun"/>
                <w:color w:val="000000"/>
                <w:sz w:val="21"/>
              </w:rPr>
              <w:t>结果判读与对照验证</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E3">
            <w:pPr>
              <w:rPr>
                <w:color w:val="000000"/>
              </w:rPr>
            </w:pPr>
            <w:r>
              <w:rPr>
                <w:rFonts w:hint="eastAsia" w:ascii="SimSun" w:hAnsi="SimSun" w:eastAsia="SimSun" w:cs="SimSun"/>
                <w:color w:val="000000"/>
                <w:sz w:val="21"/>
              </w:rPr>
              <w:t>核对预测与已知结论的一致性并讨论模型边界</w:t>
            </w:r>
          </w:p>
        </w:tc>
        <w:tc>
          <w:tcPr>
            <w:tcW w:w="120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E4">
            <w:pPr>
              <w:jc w:val="center"/>
              <w:rPr>
                <w:color w:val="000000"/>
              </w:rPr>
            </w:pPr>
            <w:r>
              <w:rPr>
                <w:rFonts w:hint="eastAsia" w:ascii="SimSun" w:hAnsi="SimSun" w:eastAsia="SimSun" w:cs="SimSun"/>
                <w:color w:val="000000"/>
                <w:sz w:val="21"/>
              </w:rPr>
              <w:t>30 分钟</w:t>
            </w:r>
          </w:p>
        </w:tc>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E5">
            <w:pPr>
              <w:jc w:val="center"/>
              <w:rPr>
                <w:color w:val="000000"/>
              </w:rPr>
            </w:pPr>
            <w:r>
              <w:rPr>
                <w:rFonts w:ascii="SimSun" w:hAnsi="SimSun" w:eastAsia="SimSun" w:cs="SimSun"/>
                <w:color w:val="000000"/>
                <w:sz w:val="21"/>
              </w:rPr>
              <w:t>6</w:t>
            </w:r>
          </w:p>
        </w:tc>
      </w:tr>
      <w:tr>
        <w:trPr/>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E6">
            <w:pPr>
              <w:jc w:val="center"/>
              <w:rPr>
                <w:color w:val="000000"/>
              </w:rPr>
            </w:pPr>
            <w:r>
              <w:rPr>
                <w:rFonts w:ascii="SimSun" w:hAnsi="SimSun" w:eastAsia="SimSun" w:cs="SimSun"/>
                <w:color w:val="000000"/>
                <w:sz w:val="21"/>
              </w:rPr>
              <w:t>22</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E7">
            <w:pPr>
              <w:rPr>
                <w:color w:val="000000"/>
              </w:rPr>
            </w:pPr>
            <w:r>
              <w:rPr>
                <w:rFonts w:hint="eastAsia" w:ascii="SimSun" w:hAnsi="SimSun" w:eastAsia="SimSun" w:cs="SimSun"/>
                <w:color w:val="000000"/>
                <w:sz w:val="21"/>
              </w:rPr>
              <w:t>撰写实验报告并汇报交流</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E8">
            <w:pPr>
              <w:rPr>
                <w:color w:val="000000"/>
              </w:rPr>
            </w:pPr>
            <w:r>
              <w:rPr>
                <w:rFonts w:hint="eastAsia" w:ascii="SimSun" w:hAnsi="SimSun" w:eastAsia="SimSun" w:cs="SimSun"/>
                <w:color w:val="000000"/>
                <w:sz w:val="21"/>
              </w:rPr>
              <w:t>按企业项目报告体例完成交付</w:t>
            </w:r>
          </w:p>
        </w:tc>
        <w:tc>
          <w:tcPr>
            <w:tcW w:w="120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E9">
            <w:pPr>
              <w:jc w:val="center"/>
              <w:rPr>
                <w:color w:val="000000"/>
              </w:rPr>
            </w:pPr>
            <w:r>
              <w:rPr>
                <w:rFonts w:hint="eastAsia" w:ascii="SimSun" w:hAnsi="SimSun" w:eastAsia="SimSun" w:cs="SimSun"/>
                <w:color w:val="000000"/>
                <w:sz w:val="21"/>
              </w:rPr>
              <w:t>90 分钟</w:t>
            </w:r>
          </w:p>
        </w:tc>
        <w:tc>
          <w:tcPr>
            <w:tcW w:w="7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EA">
            <w:pPr>
              <w:jc w:val="center"/>
              <w:rPr>
                <w:color w:val="000000"/>
              </w:rPr>
            </w:pPr>
            <w:r>
              <w:rPr>
                <w:rFonts w:ascii="SimSun" w:hAnsi="SimSun" w:eastAsia="SimSun" w:cs="SimSun"/>
                <w:color w:val="000000"/>
                <w:sz w:val="21"/>
              </w:rPr>
              <w:t>14</w:t>
            </w:r>
          </w:p>
        </w:tc>
      </w:tr>
    </w:tbl>
    <w:p w14:paraId="000000EB">
      <w:pPr>
        <w:pStyle w:val="000003"/>
        <w:keepNext w:val="1"/>
        <w:keepLines w:val="1"/>
        <w:spacing w:before="400" w:beforeAutospacing="1" w:after="160" w:afterAutospacing="1" w:line="420"/>
        <w:ind w:left="0" w:right="0"/>
        <w:outlineLvl w:val="1"/>
        <w:rPr>
          <w:color w:val="000000"/>
          <w:sz w:val="32"/>
          <w:szCs w:val="32"/>
        </w:rPr>
      </w:pPr>
      <w:r>
        <w:rPr>
          <w:rFonts w:hint="eastAsia" w:ascii="SimHei" w:hAnsi="SimHei" w:eastAsia="SimHei" w:cs="SimHei"/>
          <w:b w:val="1"/>
          <w:color w:val="000000"/>
          <w:sz w:val="28"/>
        </w:rPr>
        <w:t>七、关键参数与参考区间</w:t>
      </w:r>
    </w:p>
    <w:tbl>
      <w:tblPr>
        <w:tblW w:w="8306" w:type="dxa"/>
        <w:shd w:color="000000"/>
        <w:tblLayout w:type="autofit"/>
        <w:tblCellMar>
          <w:top w:w="15" w:type="dxa"/>
          <w:left w:w="15" w:type="dxa"/>
          <w:bottom w:w="15" w:type="dxa"/>
          <w:right w:w="15" w:type="dxa"/>
        </w:tblCellMar>
      </w:tblPr>
      <w:tblGrid>
        <w:gridCol w:w="2640"/>
        <w:gridCol w:w="2880"/>
        <w:gridCol w:w="2786"/>
      </w:tblGrid>
      <w:tr>
        <w:trPr>
          <w:tblHeader w:val="1"/>
        </w:trPr>
        <w:tc>
          <w:tcPr>
            <w:tcW w:w="264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EC">
            <w:pPr>
              <w:jc w:val="center"/>
              <w:rPr>
                <w:b w:val="1"/>
                <w:bCs w:val="1"/>
                <w:color w:val="000000"/>
              </w:rPr>
            </w:pPr>
            <w:r>
              <w:rPr>
                <w:rFonts w:hint="eastAsia" w:ascii="SimHei" w:hAnsi="SimHei" w:eastAsia="SimHei" w:cs="SimHei"/>
                <w:b w:val="0"/>
                <w:color w:val="000000"/>
                <w:sz w:val="21"/>
              </w:rPr>
              <w:t>参数</w:t>
            </w:r>
          </w:p>
        </w:tc>
        <w:tc>
          <w:tcPr>
            <w:tcW w:w="288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ED">
            <w:pPr>
              <w:jc w:val="center"/>
              <w:rPr>
                <w:b w:val="1"/>
                <w:bCs w:val="1"/>
                <w:color w:val="000000"/>
              </w:rPr>
            </w:pPr>
            <w:r>
              <w:rPr>
                <w:rFonts w:hint="eastAsia" w:ascii="SimHei" w:hAnsi="SimHei" w:eastAsia="SimHei" w:cs="SimHei"/>
                <w:b w:val="0"/>
                <w:color w:val="000000"/>
                <w:sz w:val="21"/>
              </w:rPr>
              <w:t>参考值</w:t>
            </w:r>
          </w:p>
        </w:tc>
        <w:tc>
          <w:tcPr>
            <w:tcW w:w="2786"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0EE">
            <w:pPr>
              <w:jc w:val="center"/>
              <w:rPr>
                <w:b w:val="1"/>
                <w:bCs w:val="1"/>
                <w:color w:val="000000"/>
              </w:rPr>
            </w:pPr>
            <w:r>
              <w:rPr>
                <w:rFonts w:hint="eastAsia" w:ascii="SimHei" w:hAnsi="SimHei" w:eastAsia="SimHei" w:cs="SimHei"/>
                <w:b w:val="0"/>
                <w:color w:val="000000"/>
                <w:sz w:val="21"/>
              </w:rPr>
              <w:t>说明</w:t>
            </w:r>
          </w:p>
        </w:tc>
      </w:tr>
      <w:tr>
        <w:trPr/>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EF">
            <w:pPr>
              <w:rPr>
                <w:color w:val="000000"/>
              </w:rPr>
            </w:pPr>
            <w:r>
              <w:rPr>
                <w:rFonts w:hint="eastAsia" w:ascii="SimSun" w:hAnsi="SimSun" w:eastAsia="SimSun" w:cs="SimSun"/>
                <w:color w:val="000000"/>
                <w:sz w:val="21"/>
              </w:rPr>
              <w:t>数据集规模</w:t>
            </w:r>
          </w:p>
        </w:tc>
        <w:tc>
          <w:tcPr>
            <w:tcW w:w="288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F0">
            <w:pPr>
              <w:rPr>
                <w:color w:val="000000"/>
              </w:rPr>
            </w:pPr>
            <w:r>
              <w:rPr>
                <w:rFonts w:hint="eastAsia" w:ascii="SimSun" w:hAnsi="SimSun" w:eastAsia="SimSun" w:cs="SimSun"/>
                <w:color w:val="000000"/>
                <w:sz w:val="21"/>
              </w:rPr>
              <w:t>约 5000 个细胞</w:t>
            </w:r>
          </w:p>
        </w:tc>
        <w:tc>
          <w:tcPr>
            <w:tcW w:w="278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F1">
            <w:pPr>
              <w:rPr>
                <w:color w:val="000000"/>
              </w:rPr>
            </w:pPr>
            <w:r>
              <w:rPr>
                <w:rFonts w:hint="eastAsia" w:ascii="SimSun" w:hAnsi="SimSun" w:eastAsia="SimSun" w:cs="SimSun"/>
                <w:color w:val="000000"/>
                <w:sz w:val="21"/>
              </w:rPr>
              <w:t>取自公共数据库真实数据，规模按典型教学场景设定</w:t>
            </w:r>
          </w:p>
        </w:tc>
      </w:tr>
      <w:tr>
        <w:trPr/>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F2">
            <w:pPr>
              <w:rPr>
                <w:color w:val="000000"/>
              </w:rPr>
            </w:pPr>
            <w:r>
              <w:rPr>
                <w:rFonts w:hint="eastAsia" w:ascii="SimSun" w:hAnsi="SimSun" w:eastAsia="SimSun" w:cs="SimSun"/>
                <w:color w:val="000000"/>
                <w:sz w:val="21"/>
              </w:rPr>
              <w:t>最少检测基因数</w:t>
            </w:r>
          </w:p>
        </w:tc>
        <w:tc>
          <w:tcPr>
            <w:tcW w:w="288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F3">
            <w:pPr>
              <w:rPr>
                <w:color w:val="000000"/>
              </w:rPr>
            </w:pPr>
            <w:r>
              <w:rPr>
                <w:rFonts w:ascii="SimSun" w:hAnsi="SimSun" w:eastAsia="SimSun" w:cs="SimSun"/>
                <w:color w:val="000000"/>
                <w:sz w:val="21"/>
              </w:rPr>
              <w:t>200—300</w:t>
            </w:r>
          </w:p>
        </w:tc>
        <w:tc>
          <w:tcPr>
            <w:tcW w:w="278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F4">
            <w:pPr>
              <w:rPr>
                <w:color w:val="000000"/>
              </w:rPr>
            </w:pPr>
            <w:r>
              <w:rPr>
                <w:rFonts w:hint="eastAsia" w:ascii="SimSun" w:hAnsi="SimSun" w:eastAsia="SimSun" w:cs="SimSun"/>
                <w:color w:val="000000"/>
                <w:sz w:val="21"/>
              </w:rPr>
              <w:t>超区间须结合质控图说明依据</w:t>
            </w:r>
          </w:p>
        </w:tc>
      </w:tr>
      <w:tr>
        <w:trPr/>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F5">
            <w:pPr>
              <w:rPr>
                <w:color w:val="000000"/>
              </w:rPr>
            </w:pPr>
            <w:r>
              <w:rPr>
                <w:rFonts w:hint="eastAsia" w:ascii="SimSun" w:hAnsi="SimSun" w:eastAsia="SimSun" w:cs="SimSun"/>
                <w:color w:val="000000"/>
                <w:sz w:val="21"/>
              </w:rPr>
              <w:t>线粒体基因占比</w:t>
            </w:r>
          </w:p>
        </w:tc>
        <w:tc>
          <w:tcPr>
            <w:tcW w:w="288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F6">
            <w:pPr>
              <w:rPr>
                <w:color w:val="000000"/>
              </w:rPr>
            </w:pPr>
            <w:r>
              <w:rPr>
                <w:rFonts w:hint="eastAsia" w:ascii="SimSun" w:hAnsi="SimSun" w:eastAsia="SimSun" w:cs="SimSun"/>
                <w:color w:val="000000"/>
                <w:sz w:val="21"/>
              </w:rPr>
              <w:t>不超过 10%</w:t>
            </w:r>
          </w:p>
        </w:tc>
        <w:tc>
          <w:tcPr>
            <w:tcW w:w="278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F7">
            <w:pPr>
              <w:rPr>
                <w:color w:val="000000"/>
              </w:rPr>
            </w:pPr>
            <w:r>
              <w:rPr>
                <w:rFonts w:hint="eastAsia" w:ascii="SimSun" w:hAnsi="SimSun" w:eastAsia="SimSun" w:cs="SimSun"/>
                <w:color w:val="000000"/>
                <w:sz w:val="21"/>
              </w:rPr>
              <w:t>10%—15% 须说明理由；超过 15% 须有充分依据</w:t>
            </w:r>
          </w:p>
        </w:tc>
      </w:tr>
      <w:tr>
        <w:trPr/>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F8">
            <w:pPr>
              <w:rPr>
                <w:color w:val="000000"/>
              </w:rPr>
            </w:pPr>
            <w:r>
              <w:rPr>
                <w:rFonts w:hint="eastAsia" w:ascii="SimSun" w:hAnsi="SimSun" w:eastAsia="SimSun" w:cs="SimSun"/>
                <w:color w:val="000000"/>
                <w:sz w:val="21"/>
              </w:rPr>
              <w:t>每样本保留细胞数下限</w:t>
            </w:r>
          </w:p>
        </w:tc>
        <w:tc>
          <w:tcPr>
            <w:tcW w:w="288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F9">
            <w:pPr>
              <w:rPr>
                <w:color w:val="000000"/>
              </w:rPr>
            </w:pPr>
            <w:r>
              <w:rPr>
                <w:rFonts w:ascii="SimSun" w:hAnsi="SimSun" w:eastAsia="SimSun" w:cs="SimSun"/>
                <w:color w:val="000000"/>
                <w:sz w:val="21"/>
              </w:rPr>
              <w:t>500</w:t>
            </w:r>
          </w:p>
        </w:tc>
        <w:tc>
          <w:tcPr>
            <w:tcW w:w="278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FA">
            <w:pPr>
              <w:rPr>
                <w:color w:val="000000"/>
              </w:rPr>
            </w:pPr>
            <w:r>
              <w:rPr>
                <w:rFonts w:hint="eastAsia" w:ascii="SimSun" w:hAnsi="SimSun" w:eastAsia="SimSun" w:cs="SimSun"/>
                <w:color w:val="000000"/>
                <w:sz w:val="21"/>
              </w:rPr>
              <w:t>低于下限须说明数据可用性判断</w:t>
            </w:r>
          </w:p>
        </w:tc>
      </w:tr>
      <w:tr>
        <w:trPr/>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FB">
            <w:pPr>
              <w:rPr>
                <w:color w:val="000000"/>
              </w:rPr>
            </w:pPr>
            <w:r>
              <w:rPr>
                <w:rFonts w:hint="eastAsia" w:ascii="SimSun" w:hAnsi="SimSun" w:eastAsia="SimSun" w:cs="SimSun"/>
                <w:color w:val="000000"/>
                <w:sz w:val="21"/>
              </w:rPr>
              <w:t>高变基因数</w:t>
            </w:r>
          </w:p>
        </w:tc>
        <w:tc>
          <w:tcPr>
            <w:tcW w:w="288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FC">
            <w:pPr>
              <w:rPr>
                <w:color w:val="000000"/>
              </w:rPr>
            </w:pPr>
            <w:r>
              <w:rPr>
                <w:rFonts w:hint="eastAsia" w:ascii="SimSun" w:hAnsi="SimSun" w:eastAsia="SimSun" w:cs="SimSun"/>
                <w:color w:val="000000"/>
                <w:sz w:val="21"/>
              </w:rPr>
              <w:t>前 2000</w:t>
            </w:r>
          </w:p>
        </w:tc>
        <w:tc>
          <w:tcPr>
            <w:tcW w:w="278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FD">
            <w:pPr>
              <w:rPr>
                <w:color w:val="000000"/>
              </w:rPr>
            </w:pPr>
            <w:r>
              <w:rPr>
                <w:rFonts w:hint="eastAsia" w:ascii="SimSun" w:hAnsi="SimSun" w:eastAsia="SimSun" w:cs="SimSun"/>
                <w:color w:val="000000"/>
                <w:sz w:val="21"/>
              </w:rPr>
              <w:t>调整须说明依据</w:t>
            </w:r>
          </w:p>
        </w:tc>
      </w:tr>
      <w:tr>
        <w:trPr/>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FE">
            <w:pPr>
              <w:rPr>
                <w:color w:val="000000"/>
              </w:rPr>
            </w:pPr>
            <w:r>
              <w:rPr>
                <w:rFonts w:hint="eastAsia" w:ascii="SimSun" w:hAnsi="SimSun" w:eastAsia="SimSun" w:cs="SimSun"/>
                <w:color w:val="000000"/>
                <w:sz w:val="21"/>
              </w:rPr>
              <w:t>微调轮数</w:t>
            </w:r>
          </w:p>
        </w:tc>
        <w:tc>
          <w:tcPr>
            <w:tcW w:w="288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0FF">
            <w:pPr>
              <w:rPr>
                <w:color w:val="000000"/>
              </w:rPr>
            </w:pPr>
            <w:r>
              <w:rPr>
                <w:rFonts w:hint="eastAsia" w:ascii="SimSun" w:hAnsi="SimSun" w:eastAsia="SimSun" w:cs="SimSun"/>
                <w:color w:val="000000"/>
                <w:sz w:val="21"/>
              </w:rPr>
              <w:t>5 轮（教学默认）</w:t>
            </w:r>
          </w:p>
        </w:tc>
        <w:tc>
          <w:tcPr>
            <w:tcW w:w="278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00">
            <w:pPr>
              <w:rPr>
                <w:color w:val="000000"/>
              </w:rPr>
            </w:pPr>
            <w:r>
              <w:rPr>
                <w:rFonts w:hint="eastAsia" w:ascii="SimSun" w:hAnsi="SimSun" w:eastAsia="SimSun" w:cs="SimSun"/>
                <w:color w:val="000000"/>
                <w:sz w:val="21"/>
              </w:rPr>
              <w:t>轮数过多触发过拟合预警</w:t>
            </w:r>
          </w:p>
        </w:tc>
      </w:tr>
      <w:tr>
        <w:trPr/>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01">
            <w:pPr>
              <w:rPr>
                <w:color w:val="000000"/>
              </w:rPr>
            </w:pPr>
            <w:r>
              <w:rPr>
                <w:rFonts w:hint="eastAsia" w:ascii="SimSun" w:hAnsi="SimSun" w:eastAsia="SimSun" w:cs="SimSun"/>
                <w:color w:val="000000"/>
                <w:sz w:val="21"/>
              </w:rPr>
              <w:t>相关性指标 r</w:t>
            </w:r>
          </w:p>
        </w:tc>
        <w:tc>
          <w:tcPr>
            <w:tcW w:w="288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02">
            <w:pPr>
              <w:rPr>
                <w:color w:val="000000"/>
              </w:rPr>
            </w:pPr>
            <w:r>
              <w:rPr>
                <w:rFonts w:hint="eastAsia" w:ascii="SimSun" w:hAnsi="SimSun" w:eastAsia="SimSun" w:cs="SimSun"/>
                <w:color w:val="000000"/>
                <w:sz w:val="21"/>
              </w:rPr>
              <w:t>≥0.8 较好；0.5—0.8 中等；&lt;0.5 须复核</w:t>
            </w:r>
          </w:p>
        </w:tc>
        <w:tc>
          <w:tcPr>
            <w:tcW w:w="278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03">
            <w:pPr>
              <w:rPr>
                <w:color w:val="000000"/>
              </w:rPr>
            </w:pPr>
            <w:r>
              <w:rPr>
                <w:rFonts w:hint="eastAsia" w:ascii="SimSun" w:hAnsi="SimSun" w:eastAsia="SimSun" w:cs="SimSun"/>
                <w:color w:val="000000"/>
                <w:sz w:val="21"/>
              </w:rPr>
              <w:t>仅为本教学数据集的参考分级，须结合基线、样本量及其他指标解读，不作为跨数据集通用标准</w:t>
            </w:r>
          </w:p>
        </w:tc>
      </w:tr>
    </w:tbl>
    <w:p w14:paraId="00000104">
      <w:pPr>
        <w:pStyle w:val="000003"/>
        <w:keepNext w:val="1"/>
        <w:keepLines w:val="1"/>
        <w:spacing w:before="400" w:beforeAutospacing="1" w:after="160" w:afterAutospacing="1" w:line="420"/>
        <w:ind w:left="0" w:right="0"/>
        <w:outlineLvl w:val="1"/>
        <w:rPr>
          <w:color w:val="000000"/>
          <w:sz w:val="32"/>
          <w:szCs w:val="32"/>
        </w:rPr>
      </w:pPr>
      <w:r>
        <w:rPr>
          <w:rFonts w:hint="eastAsia" w:ascii="SimHei" w:hAnsi="SimHei" w:eastAsia="SimHei" w:cs="SimHei"/>
          <w:b w:val="1"/>
          <w:color w:val="000000"/>
          <w:sz w:val="28"/>
        </w:rPr>
        <w:t>八、常见错误与处理</w:t>
      </w:r>
    </w:p>
    <w:tbl>
      <w:tblPr>
        <w:tblW w:w="8306" w:type="dxa"/>
        <w:shd w:color="000000"/>
        <w:tblLayout w:type="autofit"/>
        <w:tblCellMar>
          <w:top w:w="15" w:type="dxa"/>
          <w:left w:w="15" w:type="dxa"/>
          <w:bottom w:w="15" w:type="dxa"/>
          <w:right w:w="15" w:type="dxa"/>
        </w:tblCellMar>
      </w:tblPr>
      <w:tblGrid>
        <w:gridCol w:w="2640"/>
        <w:gridCol w:w="2640"/>
        <w:gridCol w:w="3026"/>
      </w:tblGrid>
      <w:tr>
        <w:trPr>
          <w:tblHeader w:val="1"/>
        </w:trPr>
        <w:tc>
          <w:tcPr>
            <w:tcW w:w="264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105">
            <w:pPr>
              <w:jc w:val="center"/>
              <w:rPr>
                <w:b w:val="1"/>
                <w:bCs w:val="1"/>
                <w:color w:val="000000"/>
              </w:rPr>
            </w:pPr>
            <w:r>
              <w:rPr>
                <w:rFonts w:hint="eastAsia" w:ascii="SimHei" w:hAnsi="SimHei" w:eastAsia="SimHei" w:cs="SimHei"/>
                <w:b w:val="0"/>
                <w:color w:val="000000"/>
                <w:sz w:val="21"/>
              </w:rPr>
              <w:t>现象</w:t>
            </w:r>
          </w:p>
        </w:tc>
        <w:tc>
          <w:tcPr>
            <w:tcW w:w="264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106">
            <w:pPr>
              <w:jc w:val="center"/>
              <w:rPr>
                <w:b w:val="1"/>
                <w:bCs w:val="1"/>
                <w:color w:val="000000"/>
              </w:rPr>
            </w:pPr>
            <w:r>
              <w:rPr>
                <w:rFonts w:hint="eastAsia" w:ascii="SimHei" w:hAnsi="SimHei" w:eastAsia="SimHei" w:cs="SimHei"/>
                <w:b w:val="0"/>
                <w:color w:val="000000"/>
                <w:sz w:val="21"/>
              </w:rPr>
              <w:t>原因</w:t>
            </w:r>
          </w:p>
        </w:tc>
        <w:tc>
          <w:tcPr>
            <w:tcW w:w="3026"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107">
            <w:pPr>
              <w:jc w:val="center"/>
              <w:rPr>
                <w:b w:val="1"/>
                <w:bCs w:val="1"/>
                <w:color w:val="000000"/>
              </w:rPr>
            </w:pPr>
            <w:r>
              <w:rPr>
                <w:rFonts w:hint="eastAsia" w:ascii="SimHei" w:hAnsi="SimHei" w:eastAsia="SimHei" w:cs="SimHei"/>
                <w:b w:val="0"/>
                <w:color w:val="000000"/>
                <w:sz w:val="21"/>
              </w:rPr>
              <w:t>处理</w:t>
            </w:r>
          </w:p>
        </w:tc>
      </w:tr>
      <w:tr>
        <w:trPr/>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08">
            <w:pPr>
              <w:rPr>
                <w:color w:val="000000"/>
              </w:rPr>
            </w:pPr>
            <w:r>
              <w:rPr>
                <w:rFonts w:hint="eastAsia" w:ascii="SimSun" w:hAnsi="SimSun" w:eastAsia="SimSun" w:cs="SimSun"/>
                <w:color w:val="000000"/>
                <w:sz w:val="21"/>
              </w:rPr>
              <w:t>保留细胞数骤降、稀有类型丢失</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09">
            <w:pPr>
              <w:rPr>
                <w:color w:val="000000"/>
              </w:rPr>
            </w:pPr>
            <w:r>
              <w:rPr>
                <w:rFonts w:hint="eastAsia" w:ascii="SimSun" w:hAnsi="SimSun" w:eastAsia="SimSun" w:cs="SimSun"/>
                <w:color w:val="000000"/>
                <w:sz w:val="21"/>
              </w:rPr>
              <w:t>基因数阈值过严</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0A">
            <w:pPr>
              <w:rPr>
                <w:color w:val="000000"/>
              </w:rPr>
            </w:pPr>
            <w:r>
              <w:rPr>
                <w:rFonts w:hint="eastAsia" w:ascii="SimSun" w:hAnsi="SimSun" w:eastAsia="SimSun" w:cs="SimSun"/>
                <w:color w:val="000000"/>
                <w:sz w:val="21"/>
              </w:rPr>
              <w:t>依据质控图回调并说明理由</w:t>
            </w:r>
          </w:p>
        </w:tc>
      </w:tr>
      <w:tr>
        <w:trPr/>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0B">
            <w:pPr>
              <w:rPr>
                <w:color w:val="000000"/>
              </w:rPr>
            </w:pPr>
            <w:r>
              <w:rPr>
                <w:rFonts w:hint="eastAsia" w:ascii="SimSun" w:hAnsi="SimSun" w:eastAsia="SimSun" w:cs="SimSun"/>
                <w:color w:val="000000"/>
                <w:sz w:val="21"/>
              </w:rPr>
              <w:t>死亡或受损细胞混入</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0C">
            <w:pPr>
              <w:rPr>
                <w:color w:val="000000"/>
              </w:rPr>
            </w:pPr>
            <w:r>
              <w:rPr>
                <w:rFonts w:hint="eastAsia" w:ascii="SimSun" w:hAnsi="SimSun" w:eastAsia="SimSun" w:cs="SimSun"/>
                <w:color w:val="000000"/>
                <w:sz w:val="21"/>
              </w:rPr>
              <w:t>线粒体占比阈值过宽</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0D">
            <w:pPr>
              <w:rPr>
                <w:color w:val="000000"/>
              </w:rPr>
            </w:pPr>
            <w:r>
              <w:rPr>
                <w:rFonts w:hint="eastAsia" w:ascii="SimSun" w:hAnsi="SimSun" w:eastAsia="SimSun" w:cs="SimSun"/>
                <w:color w:val="000000"/>
                <w:sz w:val="21"/>
              </w:rPr>
              <w:t>重设阈值，一般不超过 10%</w:t>
            </w:r>
          </w:p>
        </w:tc>
      </w:tr>
      <w:tr>
        <w:trPr/>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0E">
            <w:pPr>
              <w:rPr>
                <w:color w:val="000000"/>
              </w:rPr>
            </w:pPr>
            <w:r>
              <w:rPr>
                <w:rFonts w:hint="eastAsia" w:ascii="SimSun" w:hAnsi="SimSun" w:eastAsia="SimSun" w:cs="SimSun"/>
                <w:color w:val="000000"/>
                <w:sz w:val="21"/>
              </w:rPr>
              <w:t>图谱映射后同类细胞分布离散</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0F">
            <w:pPr>
              <w:rPr>
                <w:color w:val="000000"/>
              </w:rPr>
            </w:pPr>
            <w:r>
              <w:rPr>
                <w:rFonts w:hint="eastAsia" w:ascii="SimSun" w:hAnsi="SimSun" w:eastAsia="SimSun" w:cs="SimSun"/>
                <w:color w:val="000000"/>
                <w:sz w:val="21"/>
              </w:rPr>
              <w:t>未核对分组即校正，或跳过归一化</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10">
            <w:pPr>
              <w:rPr>
                <w:color w:val="000000"/>
              </w:rPr>
            </w:pPr>
            <w:r>
              <w:rPr>
                <w:rFonts w:hint="eastAsia" w:ascii="SimSun" w:hAnsi="SimSun" w:eastAsia="SimSun" w:cs="SimSun"/>
                <w:color w:val="000000"/>
                <w:sz w:val="21"/>
              </w:rPr>
              <w:t>先核对分组再校正；补做归一化</w:t>
            </w:r>
          </w:p>
        </w:tc>
      </w:tr>
      <w:tr>
        <w:trPr/>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11">
            <w:pPr>
              <w:rPr>
                <w:color w:val="000000"/>
              </w:rPr>
            </w:pPr>
            <w:r>
              <w:rPr>
                <w:rFonts w:hint="eastAsia" w:ascii="SimSun" w:hAnsi="SimSun" w:eastAsia="SimSun" w:cs="SimSun"/>
                <w:color w:val="000000"/>
                <w:sz w:val="21"/>
              </w:rPr>
              <w:t>罕见细胞类型被误归主流类型</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12">
            <w:pPr>
              <w:rPr>
                <w:color w:val="000000"/>
              </w:rPr>
            </w:pPr>
            <w:r>
              <w:rPr>
                <w:rFonts w:hint="eastAsia" w:ascii="SimSun" w:hAnsi="SimSun" w:eastAsia="SimSun" w:cs="SimSun"/>
                <w:color w:val="000000"/>
                <w:sz w:val="21"/>
              </w:rPr>
              <w:t>直接采信注释结果未复核</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13">
            <w:pPr>
              <w:rPr>
                <w:color w:val="000000"/>
              </w:rPr>
            </w:pPr>
            <w:r>
              <w:rPr>
                <w:rFonts w:hint="eastAsia" w:ascii="SimSun" w:hAnsi="SimSun" w:eastAsia="SimSun" w:cs="SimSun"/>
                <w:color w:val="000000"/>
                <w:sz w:val="21"/>
              </w:rPr>
              <w:t>逐一核查标记基因并给出处理决定；数量过多时按置信度从低到高选取不少于 5 个代表性细胞并记录抽样规则</w:t>
            </w:r>
          </w:p>
        </w:tc>
      </w:tr>
      <w:tr>
        <w:trPr/>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14">
            <w:pPr>
              <w:rPr>
                <w:color w:val="000000"/>
              </w:rPr>
            </w:pPr>
            <w:r>
              <w:rPr>
                <w:rFonts w:hint="eastAsia" w:ascii="SimSun" w:hAnsi="SimSun" w:eastAsia="SimSun" w:cs="SimSun"/>
                <w:color w:val="000000"/>
                <w:sz w:val="21"/>
              </w:rPr>
              <w:t>验证集指标先升后降</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15">
            <w:pPr>
              <w:rPr>
                <w:color w:val="000000"/>
              </w:rPr>
            </w:pPr>
            <w:r>
              <w:rPr>
                <w:rFonts w:hint="eastAsia" w:ascii="SimSun" w:hAnsi="SimSun" w:eastAsia="SimSun" w:cs="SimSun"/>
                <w:color w:val="000000"/>
                <w:sz w:val="21"/>
              </w:rPr>
              <w:t>微调轮数过多，过拟合</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16">
            <w:pPr>
              <w:rPr>
                <w:color w:val="000000"/>
              </w:rPr>
            </w:pPr>
            <w:r>
              <w:rPr>
                <w:rFonts w:hint="eastAsia" w:ascii="SimSun" w:hAnsi="SimSun" w:eastAsia="SimSun" w:cs="SimSun"/>
                <w:color w:val="000000"/>
                <w:sz w:val="21"/>
              </w:rPr>
              <w:t>降低轮数复测并记录曲线</w:t>
            </w:r>
          </w:p>
        </w:tc>
      </w:tr>
      <w:tr>
        <w:trPr/>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17">
            <w:pPr>
              <w:rPr>
                <w:color w:val="000000"/>
              </w:rPr>
            </w:pPr>
            <w:r>
              <w:rPr>
                <w:rFonts w:hint="eastAsia" w:ascii="SimSun" w:hAnsi="SimSun" w:eastAsia="SimSun" w:cs="SimSun"/>
                <w:color w:val="000000"/>
                <w:sz w:val="21"/>
              </w:rPr>
              <w:t>缺乏连续状态依据仍强行设定起止细胞群</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18">
            <w:pPr>
              <w:rPr>
                <w:color w:val="000000"/>
              </w:rPr>
            </w:pPr>
            <w:r>
              <w:rPr>
                <w:rFonts w:hint="eastAsia" w:ascii="SimSun" w:hAnsi="SimSun" w:eastAsia="SimSun" w:cs="SimSun"/>
                <w:color w:val="000000"/>
                <w:sz w:val="21"/>
              </w:rPr>
              <w:t>轨迹适用性判断缺失</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19">
            <w:pPr>
              <w:rPr>
                <w:color w:val="000000"/>
              </w:rPr>
            </w:pPr>
            <w:r>
              <w:rPr>
                <w:rFonts w:hint="eastAsia" w:ascii="SimSun" w:hAnsi="SimSun" w:eastAsia="SimSun" w:cs="SimSun"/>
                <w:color w:val="000000"/>
                <w:sz w:val="21"/>
              </w:rPr>
              <w:t>改用状态聚类与差异表达分析</w:t>
            </w:r>
          </w:p>
        </w:tc>
      </w:tr>
      <w:tr>
        <w:trPr/>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1A">
            <w:pPr>
              <w:rPr>
                <w:color w:val="000000"/>
              </w:rPr>
            </w:pPr>
            <w:r>
              <w:rPr>
                <w:rFonts w:hint="eastAsia" w:ascii="SimSun" w:hAnsi="SimSun" w:eastAsia="SimSun" w:cs="SimSun"/>
                <w:color w:val="000000"/>
                <w:sz w:val="21"/>
              </w:rPr>
              <w:t>评测指标虚高或无法计算</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1B">
            <w:pPr>
              <w:rPr>
                <w:color w:val="000000"/>
              </w:rPr>
            </w:pPr>
            <w:r>
              <w:rPr>
                <w:rFonts w:hint="eastAsia" w:ascii="SimSun" w:hAnsi="SimSun" w:eastAsia="SimSun" w:cs="SimSun"/>
                <w:color w:val="000000"/>
                <w:sz w:val="21"/>
              </w:rPr>
              <w:t>遗漏未扰动细胞对照</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1C">
            <w:pPr>
              <w:rPr>
                <w:color w:val="000000"/>
              </w:rPr>
            </w:pPr>
            <w:r>
              <w:rPr>
                <w:rFonts w:hint="eastAsia" w:ascii="SimSun" w:hAnsi="SimSun" w:eastAsia="SimSun" w:cs="SimSun"/>
                <w:color w:val="000000"/>
                <w:sz w:val="21"/>
              </w:rPr>
              <w:t>补设对照后重跑评测</w:t>
            </w:r>
          </w:p>
        </w:tc>
      </w:tr>
      <w:tr>
        <w:trPr/>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1D">
            <w:pPr>
              <w:rPr>
                <w:color w:val="000000"/>
              </w:rPr>
            </w:pPr>
            <w:r>
              <w:rPr>
                <w:rFonts w:hint="eastAsia" w:ascii="SimSun" w:hAnsi="SimSun" w:eastAsia="SimSun" w:cs="SimSun"/>
                <w:color w:val="000000"/>
                <w:sz w:val="21"/>
              </w:rPr>
              <w:t>图表要素缺失</w:t>
            </w:r>
          </w:p>
        </w:tc>
        <w:tc>
          <w:tcPr>
            <w:tcW w:w="26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1E">
            <w:pPr>
              <w:rPr>
                <w:color w:val="000000"/>
              </w:rPr>
            </w:pPr>
            <w:r>
              <w:rPr>
                <w:rFonts w:hint="eastAsia" w:ascii="SimSun" w:hAnsi="SimSun" w:eastAsia="SimSun" w:cs="SimSun"/>
                <w:color w:val="000000"/>
                <w:sz w:val="21"/>
              </w:rPr>
              <w:t>未加图注或坐标轴说明</w:t>
            </w:r>
          </w:p>
        </w:tc>
        <w:tc>
          <w:tcPr>
            <w:tcW w:w="302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1F">
            <w:pPr>
              <w:rPr>
                <w:color w:val="000000"/>
              </w:rPr>
            </w:pPr>
            <w:r>
              <w:rPr>
                <w:rFonts w:hint="eastAsia" w:ascii="SimSun" w:hAnsi="SimSun" w:eastAsia="SimSun" w:cs="SimSun"/>
                <w:color w:val="000000"/>
                <w:sz w:val="21"/>
              </w:rPr>
              <w:t>补全要素后重新导出</w:t>
            </w:r>
          </w:p>
        </w:tc>
      </w:tr>
    </w:tbl>
    <w:p w14:paraId="00000120">
      <w:pPr>
        <w:pStyle w:val="000003"/>
        <w:keepNext w:val="1"/>
        <w:keepLines w:val="1"/>
        <w:spacing w:before="400" w:beforeAutospacing="1" w:after="160" w:afterAutospacing="1" w:line="420"/>
        <w:ind w:left="0" w:right="0"/>
        <w:outlineLvl w:val="1"/>
        <w:rPr>
          <w:color w:val="000000"/>
          <w:sz w:val="32"/>
          <w:szCs w:val="32"/>
        </w:rPr>
      </w:pPr>
      <w:r>
        <w:rPr>
          <w:rFonts w:hint="eastAsia" w:ascii="SimHei" w:hAnsi="SimHei" w:eastAsia="SimHei" w:cs="SimHei"/>
          <w:b w:val="1"/>
          <w:color w:val="000000"/>
          <w:sz w:val="28"/>
        </w:rPr>
        <w:t>九、实验结果与提交物</w:t>
      </w:r>
    </w:p>
    <w:p w14:paraId="00000121">
      <w:pPr>
        <w:pStyle w:val="000004"/>
        <w:keepNext w:val="1"/>
        <w:keepLines w:val="1"/>
        <w:spacing w:before="240" w:beforeAutospacing="1" w:after="120" w:afterAutospacing="1" w:line="420"/>
        <w:ind w:left="0" w:right="0"/>
        <w:outlineLvl w:val="2"/>
        <w:rPr>
          <w:color w:val="000000"/>
          <w:sz w:val="32"/>
          <w:szCs w:val="32"/>
        </w:rPr>
      </w:pPr>
      <w:r>
        <w:rPr>
          <w:rFonts w:hint="eastAsia" w:ascii="SimHei" w:hAnsi="SimHei" w:eastAsia="SimHei" w:cs="SimHei"/>
          <w:b w:val="1"/>
          <w:color w:val="000000"/>
          <w:sz w:val="24"/>
        </w:rPr>
        <w:t>（一）结果分析要点</w:t>
      </w:r>
    </w:p>
    <w:p w14:paraId="00000122">
      <w:pPr>
        <w:spacing w:before="0" w:after="160" w:line="420"/>
        <w:ind w:left="0" w:right="0" w:firstLine="480"/>
        <w:jc w:val="both"/>
        <w:rPr>
          <w:color w:val="000000"/>
        </w:rPr>
      </w:pPr>
      <w:r>
        <w:rPr>
          <w:rFonts w:hint="eastAsia" w:ascii="SimSun" w:hAnsi="SimSun" w:eastAsia="SimSun" w:cs="SimSun"/>
          <w:color w:val="000000"/>
          <w:sz w:val="24"/>
        </w:rPr>
        <w:t>不同质控参数组合会导致保留细胞数与注释结果的差异，学生须论证参数选择依据；不同靶基因与药物条件下预测的表达变化模式不同，各组结论允许存在差异，重点考查论证过程与证据使用。</w:t>
      </w:r>
    </w:p>
    <w:p w14:paraId="00000123">
      <w:pPr>
        <w:pStyle w:val="000004"/>
        <w:keepNext w:val="1"/>
        <w:keepLines w:val="1"/>
        <w:spacing w:before="240" w:beforeAutospacing="1" w:after="120" w:afterAutospacing="1" w:line="420"/>
        <w:ind w:left="0" w:right="0"/>
        <w:outlineLvl w:val="2"/>
        <w:rPr>
          <w:color w:val="000000"/>
          <w:sz w:val="32"/>
          <w:szCs w:val="32"/>
        </w:rPr>
      </w:pPr>
      <w:r>
        <w:rPr>
          <w:rFonts w:hint="eastAsia" w:ascii="SimHei" w:hAnsi="SimHei" w:eastAsia="SimHei" w:cs="SimHei"/>
          <w:b w:val="1"/>
          <w:color w:val="000000"/>
          <w:sz w:val="24"/>
        </w:rPr>
        <w:t>（二）提交物清单</w:t>
      </w:r>
    </w:p>
    <w:p w14:paraId="00000124">
      <w:pPr>
        <w:numPr>
          <w:ilvl w:val="0"/>
          <w:numId w:val="6"/>
        </w:numPr>
        <w:spacing w:before="0" w:after="80" w:line="420"/>
        <w:ind w:left="480" w:right="0"/>
        <w:rPr>
          <w:color w:val="000000"/>
        </w:rPr>
      </w:pPr>
      <w:r>
        <w:rPr>
          <w:rFonts w:hint="eastAsia" w:ascii="SimSun" w:hAnsi="SimSun" w:eastAsia="SimSun" w:cs="SimSun"/>
          <w:color w:val="000000"/>
          <w:sz w:val="24"/>
        </w:rPr>
        <w:t>实验方案（含靶基因、候选药物与检测项目，课前录入备案）。</w:t>
      </w:r>
    </w:p>
    <w:p w14:paraId="00000125">
      <w:pPr>
        <w:numPr>
          <w:ilvl w:val="0"/>
          <w:numId w:val="6"/>
        </w:numPr>
        <w:spacing w:before="0" w:after="80" w:line="420"/>
        <w:ind w:left="480" w:right="0"/>
        <w:rPr>
          <w:color w:val="000000"/>
        </w:rPr>
      </w:pPr>
      <w:r>
        <w:rPr>
          <w:rFonts w:hint="eastAsia" w:ascii="SimSun" w:hAnsi="SimSun" w:eastAsia="SimSun" w:cs="SimSun"/>
          <w:color w:val="000000"/>
          <w:sz w:val="24"/>
        </w:rPr>
        <w:t>平台自动生成的操作过程记录（操作日志、参数组合、方案迭代轨迹）。</w:t>
      </w:r>
    </w:p>
    <w:p w14:paraId="00000126">
      <w:pPr>
        <w:numPr>
          <w:ilvl w:val="0"/>
          <w:numId w:val="6"/>
        </w:numPr>
        <w:spacing w:before="0" w:after="80" w:line="420"/>
        <w:ind w:left="480" w:right="0"/>
        <w:rPr>
          <w:color w:val="000000"/>
        </w:rPr>
      </w:pPr>
      <w:r>
        <w:rPr>
          <w:rFonts w:hint="eastAsia" w:ascii="SimSun" w:hAnsi="SimSun" w:eastAsia="SimSun" w:cs="SimSun"/>
          <w:color w:val="000000"/>
          <w:sz w:val="24"/>
        </w:rPr>
        <w:t>结果图表：表达矩阵热图、细胞注释图、轨迹图、扰动差异基因图。</w:t>
      </w:r>
    </w:p>
    <w:p w14:paraId="00000127">
      <w:pPr>
        <w:numPr>
          <w:ilvl w:val="0"/>
          <w:numId w:val="6"/>
        </w:numPr>
        <w:spacing w:before="0" w:after="80" w:line="420"/>
        <w:ind w:left="480" w:right="0"/>
        <w:rPr>
          <w:color w:val="000000"/>
        </w:rPr>
      </w:pPr>
      <w:r>
        <w:rPr>
          <w:rFonts w:hint="eastAsia" w:ascii="SimSun" w:hAnsi="SimSun" w:eastAsia="SimSun" w:cs="SimSun"/>
          <w:color w:val="000000"/>
          <w:sz w:val="24"/>
        </w:rPr>
        <w:t>实验报告（按企业项目报告体例，含方法依据、结果评估、局限性讨论、数据来源说明，并呈现自主提出的补充问题、对照设计与方案迭代记录）。</w:t>
      </w:r>
    </w:p>
    <w:p w14:paraId="00000128">
      <w:pPr>
        <w:pStyle w:val="000003"/>
        <w:keepNext w:val="1"/>
        <w:keepLines w:val="1"/>
        <w:spacing w:before="400" w:beforeAutospacing="1" w:after="160" w:afterAutospacing="1" w:line="420"/>
        <w:ind w:left="0" w:right="0"/>
        <w:outlineLvl w:val="1"/>
        <w:rPr>
          <w:color w:val="000000"/>
          <w:sz w:val="32"/>
          <w:szCs w:val="32"/>
        </w:rPr>
      </w:pPr>
      <w:r>
        <w:rPr>
          <w:rFonts w:hint="eastAsia" w:ascii="SimHei" w:hAnsi="SimHei" w:eastAsia="SimHei" w:cs="SimHei"/>
          <w:b w:val="1"/>
          <w:color w:val="000000"/>
          <w:sz w:val="28"/>
        </w:rPr>
        <w:t>十、考核评价</w:t>
      </w:r>
    </w:p>
    <w:p w14:paraId="00000129">
      <w:pPr>
        <w:spacing w:before="0" w:after="160" w:line="420"/>
        <w:ind w:left="0" w:right="0" w:firstLine="480"/>
        <w:jc w:val="both"/>
        <w:rPr>
          <w:color w:val="000000"/>
        </w:rPr>
      </w:pPr>
      <w:r>
        <w:rPr>
          <w:rFonts w:hint="eastAsia" w:ascii="SimSun" w:hAnsi="SimSun" w:eastAsia="SimSun" w:cs="SimSun"/>
          <w:color w:val="000000"/>
          <w:sz w:val="24"/>
        </w:rPr>
        <w:t>采用过程性与结果性评价相结合，总分 100 分。</w:t>
      </w:r>
    </w:p>
    <w:tbl>
      <w:tblPr>
        <w:tblW w:w="8306" w:type="dxa"/>
        <w:shd w:color="000000"/>
        <w:tblLayout w:type="autofit"/>
        <w:tblCellMar>
          <w:top w:w="15" w:type="dxa"/>
          <w:left w:w="15" w:type="dxa"/>
          <w:bottom w:w="15" w:type="dxa"/>
          <w:right w:w="15" w:type="dxa"/>
        </w:tblCellMar>
      </w:tblPr>
      <w:tblGrid>
        <w:gridCol w:w="2880"/>
        <w:gridCol w:w="1440"/>
        <w:gridCol w:w="1920"/>
        <w:gridCol w:w="2066"/>
      </w:tblGrid>
      <w:tr>
        <w:trPr>
          <w:tblHeader w:val="1"/>
        </w:trPr>
        <w:tc>
          <w:tcPr>
            <w:tcW w:w="288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12A">
            <w:pPr>
              <w:jc w:val="center"/>
              <w:rPr>
                <w:b w:val="1"/>
                <w:bCs w:val="1"/>
                <w:color w:val="000000"/>
              </w:rPr>
            </w:pPr>
            <w:r>
              <w:rPr>
                <w:rFonts w:hint="eastAsia" w:ascii="SimHei" w:hAnsi="SimHei" w:eastAsia="SimHei" w:cs="SimHei"/>
                <w:b w:val="0"/>
                <w:color w:val="000000"/>
                <w:sz w:val="21"/>
              </w:rPr>
              <w:t>构成</w:t>
            </w:r>
          </w:p>
        </w:tc>
        <w:tc>
          <w:tcPr>
            <w:tcW w:w="144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12B">
            <w:pPr>
              <w:jc w:val="center"/>
              <w:rPr>
                <w:b w:val="1"/>
                <w:bCs w:val="1"/>
                <w:color w:val="000000"/>
              </w:rPr>
            </w:pPr>
            <w:r>
              <w:rPr>
                <w:rFonts w:hint="eastAsia" w:ascii="SimHei" w:hAnsi="SimHei" w:eastAsia="SimHei" w:cs="SimHei"/>
                <w:b w:val="0"/>
                <w:color w:val="000000"/>
                <w:sz w:val="21"/>
              </w:rPr>
              <w:t>分值</w:t>
            </w:r>
          </w:p>
        </w:tc>
        <w:tc>
          <w:tcPr>
            <w:tcW w:w="192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12C">
            <w:pPr>
              <w:jc w:val="center"/>
              <w:rPr>
                <w:b w:val="1"/>
                <w:bCs w:val="1"/>
                <w:color w:val="000000"/>
              </w:rPr>
            </w:pPr>
            <w:r>
              <w:rPr>
                <w:rFonts w:hint="eastAsia" w:ascii="SimHei" w:hAnsi="SimHei" w:eastAsia="SimHei" w:cs="SimHei"/>
                <w:b w:val="0"/>
                <w:color w:val="000000"/>
                <w:sz w:val="21"/>
              </w:rPr>
              <w:t>对应步骤</w:t>
            </w:r>
          </w:p>
        </w:tc>
        <w:tc>
          <w:tcPr>
            <w:tcW w:w="2066"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12D">
            <w:pPr>
              <w:jc w:val="center"/>
              <w:rPr>
                <w:b w:val="1"/>
                <w:bCs w:val="1"/>
                <w:color w:val="000000"/>
              </w:rPr>
            </w:pPr>
            <w:r>
              <w:rPr>
                <w:rFonts w:hint="eastAsia" w:ascii="SimHei" w:hAnsi="SimHei" w:eastAsia="SimHei" w:cs="SimHei"/>
                <w:b w:val="0"/>
                <w:color w:val="000000"/>
                <w:sz w:val="21"/>
              </w:rPr>
              <w:t>依据</w:t>
            </w:r>
          </w:p>
        </w:tc>
      </w:tr>
      <w:tr>
        <w:trPr/>
        <w:tc>
          <w:tcPr>
            <w:tcW w:w="288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2E">
            <w:pPr>
              <w:rPr>
                <w:color w:val="000000"/>
              </w:rPr>
            </w:pPr>
            <w:r>
              <w:rPr>
                <w:rFonts w:hint="eastAsia" w:ascii="SimSun" w:hAnsi="SimSun" w:eastAsia="SimSun" w:cs="SimSun"/>
                <w:color w:val="000000"/>
                <w:sz w:val="21"/>
              </w:rPr>
              <w:t>预习成绩</w:t>
            </w:r>
          </w:p>
        </w:tc>
        <w:tc>
          <w:tcPr>
            <w:tcW w:w="14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2F">
            <w:pPr>
              <w:jc w:val="center"/>
              <w:rPr>
                <w:color w:val="000000"/>
              </w:rPr>
            </w:pPr>
            <w:r>
              <w:rPr>
                <w:rFonts w:hint="eastAsia" w:ascii="SimSun" w:hAnsi="SimSun" w:eastAsia="SimSun" w:cs="SimSun"/>
                <w:color w:val="000000"/>
                <w:sz w:val="21"/>
              </w:rPr>
              <w:t>10 分</w:t>
            </w:r>
          </w:p>
        </w:tc>
        <w:tc>
          <w:tcPr>
            <w:tcW w:w="19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30">
            <w:pPr>
              <w:jc w:val="center"/>
              <w:rPr>
                <w:color w:val="000000"/>
              </w:rPr>
            </w:pPr>
            <w:r>
              <w:rPr>
                <w:rFonts w:ascii="SimSun" w:hAnsi="SimSun" w:eastAsia="SimSun" w:cs="SimSun"/>
                <w:color w:val="000000"/>
                <w:sz w:val="21"/>
              </w:rPr>
              <w:t>1—4</w:t>
            </w:r>
          </w:p>
        </w:tc>
        <w:tc>
          <w:tcPr>
            <w:tcW w:w="206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31">
            <w:pPr>
              <w:rPr>
                <w:color w:val="000000"/>
              </w:rPr>
            </w:pPr>
            <w:r>
              <w:rPr>
                <w:rFonts w:hint="eastAsia" w:ascii="SimSun" w:hAnsi="SimSun" w:eastAsia="SimSun" w:cs="SimSun"/>
                <w:color w:val="000000"/>
                <w:sz w:val="21"/>
              </w:rPr>
              <w:t>任务书解析、文献要点、预习自测、方案备案</w:t>
            </w:r>
          </w:p>
        </w:tc>
      </w:tr>
      <w:tr>
        <w:trPr/>
        <w:tc>
          <w:tcPr>
            <w:tcW w:w="288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32">
            <w:pPr>
              <w:rPr>
                <w:color w:val="000000"/>
              </w:rPr>
            </w:pPr>
            <w:r>
              <w:rPr>
                <w:rFonts w:hint="eastAsia" w:ascii="SimSun" w:hAnsi="SimSun" w:eastAsia="SimSun" w:cs="SimSun"/>
                <w:color w:val="000000"/>
                <w:sz w:val="21"/>
              </w:rPr>
              <w:t>操作成绩</w:t>
            </w:r>
          </w:p>
        </w:tc>
        <w:tc>
          <w:tcPr>
            <w:tcW w:w="14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33">
            <w:pPr>
              <w:jc w:val="center"/>
              <w:rPr>
                <w:color w:val="000000"/>
              </w:rPr>
            </w:pPr>
            <w:r>
              <w:rPr>
                <w:rFonts w:hint="eastAsia" w:ascii="SimSun" w:hAnsi="SimSun" w:eastAsia="SimSun" w:cs="SimSun"/>
                <w:color w:val="000000"/>
                <w:sz w:val="21"/>
              </w:rPr>
              <w:t>70 分</w:t>
            </w:r>
          </w:p>
        </w:tc>
        <w:tc>
          <w:tcPr>
            <w:tcW w:w="19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34">
            <w:pPr>
              <w:jc w:val="center"/>
              <w:rPr>
                <w:color w:val="000000"/>
              </w:rPr>
            </w:pPr>
            <w:r>
              <w:rPr>
                <w:rFonts w:ascii="SimSun" w:hAnsi="SimSun" w:eastAsia="SimSun" w:cs="SimSun"/>
                <w:color w:val="000000"/>
                <w:sz w:val="21"/>
              </w:rPr>
              <w:t>5—20</w:t>
            </w:r>
          </w:p>
        </w:tc>
        <w:tc>
          <w:tcPr>
            <w:tcW w:w="206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35">
            <w:pPr>
              <w:rPr>
                <w:color w:val="000000"/>
              </w:rPr>
            </w:pPr>
            <w:r>
              <w:rPr>
                <w:rFonts w:hint="eastAsia" w:ascii="SimSun" w:hAnsi="SimSun" w:eastAsia="SimSun" w:cs="SimSun"/>
                <w:color w:val="000000"/>
                <w:sz w:val="21"/>
              </w:rPr>
              <w:t>平台记录的操作完成度、参数设置合理性与方案迭代轨迹，经教师复核</w:t>
            </w:r>
          </w:p>
        </w:tc>
      </w:tr>
      <w:tr>
        <w:trPr/>
        <w:tc>
          <w:tcPr>
            <w:tcW w:w="288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36">
            <w:pPr>
              <w:rPr>
                <w:color w:val="000000"/>
              </w:rPr>
            </w:pPr>
            <w:r>
              <w:rPr>
                <w:rFonts w:hint="eastAsia" w:ascii="SimSun" w:hAnsi="SimSun" w:eastAsia="SimSun" w:cs="SimSun"/>
                <w:color w:val="000000"/>
                <w:sz w:val="21"/>
              </w:rPr>
              <w:t>实验报告与教师评价</w:t>
            </w:r>
          </w:p>
        </w:tc>
        <w:tc>
          <w:tcPr>
            <w:tcW w:w="144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37">
            <w:pPr>
              <w:jc w:val="center"/>
              <w:rPr>
                <w:color w:val="000000"/>
              </w:rPr>
            </w:pPr>
            <w:r>
              <w:rPr>
                <w:rFonts w:hint="eastAsia" w:ascii="SimSun" w:hAnsi="SimSun" w:eastAsia="SimSun" w:cs="SimSun"/>
                <w:color w:val="000000"/>
                <w:sz w:val="21"/>
              </w:rPr>
              <w:t>20 分</w:t>
            </w:r>
          </w:p>
        </w:tc>
        <w:tc>
          <w:tcPr>
            <w:tcW w:w="192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38">
            <w:pPr>
              <w:jc w:val="center"/>
              <w:rPr>
                <w:color w:val="000000"/>
              </w:rPr>
            </w:pPr>
            <w:r>
              <w:rPr>
                <w:rFonts w:ascii="SimSun" w:hAnsi="SimSun" w:eastAsia="SimSun" w:cs="SimSun"/>
                <w:color w:val="000000"/>
                <w:sz w:val="21"/>
              </w:rPr>
              <w:t>21—22</w:t>
            </w:r>
          </w:p>
        </w:tc>
        <w:tc>
          <w:tcPr>
            <w:tcW w:w="206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39">
            <w:pPr>
              <w:rPr>
                <w:color w:val="000000"/>
              </w:rPr>
            </w:pPr>
            <w:r>
              <w:rPr>
                <w:rFonts w:hint="eastAsia" w:ascii="SimSun" w:hAnsi="SimSun" w:eastAsia="SimSun" w:cs="SimSun"/>
                <w:color w:val="000000"/>
                <w:sz w:val="21"/>
              </w:rPr>
              <w:t>报告四要素齐备、补充问题与对照设计、汇报答辩表现</w:t>
            </w:r>
          </w:p>
        </w:tc>
      </w:tr>
    </w:tbl>
    <w:p w14:paraId="0000013A">
      <w:pPr>
        <w:spacing w:before="0" w:after="160" w:line="420"/>
        <w:ind w:left="0" w:right="0" w:firstLine="480"/>
        <w:jc w:val="both"/>
        <w:rPr>
          <w:color w:val="000000"/>
        </w:rPr>
      </w:pPr>
      <w:r>
        <w:rPr>
          <w:rFonts w:hint="eastAsia" w:ascii="SimSun" w:hAnsi="SimSun" w:eastAsia="SimSun" w:cs="SimSun"/>
          <w:color w:val="000000"/>
          <w:sz w:val="24"/>
        </w:rPr>
        <w:t>过程性评价占 80%，结果性评价占 20%。评价数据汇总为学生动态能力画像，教师据此定位共性问题、实施精准指导。</w:t>
      </w:r>
    </w:p>
    <w:p w14:paraId="0000013B">
      <w:pPr>
        <w:pStyle w:val="000003"/>
        <w:keepNext w:val="1"/>
        <w:keepLines w:val="1"/>
        <w:spacing w:before="400" w:beforeAutospacing="1" w:after="160" w:afterAutospacing="1" w:line="420"/>
        <w:ind w:left="0" w:right="0"/>
        <w:outlineLvl w:val="1"/>
        <w:rPr>
          <w:color w:val="000000"/>
          <w:sz w:val="32"/>
          <w:szCs w:val="32"/>
        </w:rPr>
      </w:pPr>
      <w:r>
        <w:rPr>
          <w:rFonts w:hint="eastAsia" w:ascii="SimHei" w:hAnsi="SimHei" w:eastAsia="SimHei" w:cs="SimHei"/>
          <w:b w:val="1"/>
          <w:color w:val="000000"/>
          <w:sz w:val="28"/>
        </w:rPr>
        <w:t>十一、常见问题</w:t>
      </w:r>
    </w:p>
    <w:p w14:paraId="0000013C">
      <w:pPr>
        <w:spacing w:before="0" w:after="160" w:line="420"/>
        <w:ind w:left="0" w:right="0"/>
        <w:jc w:val="both"/>
        <w:rPr>
          <w:color w:val="000000"/>
        </w:rPr>
      </w:pPr>
      <w:r>
        <w:rPr>
          <w:rFonts w:hint="eastAsia" w:ascii="SimSun" w:hAnsi="SimSun" w:eastAsia="SimSun" w:cs="SimSun"/>
          <w:b w:val="1"/>
          <w:color w:val="000000"/>
          <w:sz w:val="24"/>
        </w:rPr>
        <w:t>问 1：没有生物信息学基础能完成吗？</w:t>
      </w:r>
      <w:r>
        <w:br w:type="textWrapping"/>
      </w:r>
      <w:r>
        <w:rPr>
          <w:rFonts w:hint="eastAsia" w:ascii="SimSun" w:hAnsi="SimSun" w:eastAsia="SimSun" w:cs="SimSun"/>
          <w:color w:val="000000"/>
          <w:sz w:val="24"/>
        </w:rPr>
        <w:t>可以。平台提供概念卡片、标记基因速查表与预置评测模板，全部任务在浏览器内完成，无需编程。</w:t>
      </w:r>
    </w:p>
    <w:p w14:paraId="0000013D">
      <w:pPr>
        <w:spacing w:before="0" w:after="160" w:line="420"/>
        <w:ind w:left="0" w:right="0"/>
        <w:jc w:val="both"/>
        <w:rPr>
          <w:color w:val="000000"/>
        </w:rPr>
      </w:pPr>
      <w:r>
        <w:rPr>
          <w:rFonts w:hint="eastAsia" w:ascii="SimSun" w:hAnsi="SimSun" w:eastAsia="SimSun" w:cs="SimSun"/>
          <w:b w:val="1"/>
          <w:color w:val="000000"/>
          <w:sz w:val="24"/>
        </w:rPr>
        <w:t>问 2：轨迹图是不是真实的分化过程？</w:t>
      </w:r>
      <w:r>
        <w:br w:type="textWrapping"/>
      </w:r>
      <w:r>
        <w:rPr>
          <w:rFonts w:hint="eastAsia" w:ascii="SimSun" w:hAnsi="SimSun" w:eastAsia="SimSun" w:cs="SimSun"/>
          <w:color w:val="000000"/>
          <w:sz w:val="24"/>
        </w:rPr>
        <w:t>不是。轨迹是伪时间分析结果，反映状态连续性，结论限于轨迹相关，不解释为真实分化或因果驱动。且仅对具有连续状态变化依据的数据开展。</w:t>
      </w:r>
    </w:p>
    <w:p w14:paraId="0000013E">
      <w:pPr>
        <w:spacing w:before="0" w:after="160" w:line="420"/>
        <w:ind w:left="0" w:right="0"/>
        <w:jc w:val="both"/>
        <w:rPr>
          <w:color w:val="000000"/>
        </w:rPr>
      </w:pPr>
      <w:r>
        <w:rPr>
          <w:rFonts w:hint="eastAsia" w:ascii="SimSun" w:hAnsi="SimSun" w:eastAsia="SimSun" w:cs="SimSun"/>
          <w:b w:val="1"/>
          <w:color w:val="000000"/>
          <w:sz w:val="24"/>
        </w:rPr>
        <w:t>问 3：r 值达到 0.8 就说明模型可靠吗？</w:t>
      </w:r>
      <w:r>
        <w:br w:type="textWrapping"/>
      </w:r>
      <w:r>
        <w:rPr>
          <w:rFonts w:hint="eastAsia" w:ascii="SimSun" w:hAnsi="SimSun" w:eastAsia="SimSun" w:cs="SimSun"/>
          <w:color w:val="000000"/>
          <w:sz w:val="24"/>
        </w:rPr>
        <w:t>不能这样理解。0.8 是本教学数据集的参考分级阈值，须结合基线、样本量及其他指标综合解读，不作为跨数据集通用标准。</w:t>
      </w:r>
    </w:p>
    <w:p w14:paraId="0000013F">
      <w:pPr>
        <w:spacing w:before="0" w:after="160" w:line="420"/>
        <w:ind w:left="0" w:right="0"/>
        <w:jc w:val="both"/>
        <w:rPr>
          <w:color w:val="000000"/>
        </w:rPr>
      </w:pPr>
      <w:r>
        <w:rPr>
          <w:rFonts w:hint="eastAsia" w:ascii="SimSun" w:hAnsi="SimSun" w:eastAsia="SimSun" w:cs="SimSun"/>
          <w:b w:val="1"/>
          <w:color w:val="000000"/>
          <w:sz w:val="24"/>
        </w:rPr>
        <w:t>问 4：基因留一测试能说明模型换一种细胞也能用吗？</w:t>
      </w:r>
      <w:r>
        <w:br w:type="textWrapping"/>
      </w:r>
      <w:r>
        <w:rPr>
          <w:rFonts w:hint="eastAsia" w:ascii="SimSun" w:hAnsi="SimSun" w:eastAsia="SimSun" w:cs="SimSun"/>
          <w:color w:val="000000"/>
          <w:sz w:val="24"/>
        </w:rPr>
        <w:t>不能。基因留一结果仅反映对新型扰动的泛化，不等同于跨细胞类型或组织情境的泛化能力。对未见细胞类型、组织来源或扰动类别，须另行评价并补充湿实验验证。</w:t>
      </w:r>
    </w:p>
    <w:p w14:paraId="00000140">
      <w:pPr>
        <w:spacing w:before="0" w:after="160" w:line="420"/>
        <w:ind w:left="0" w:right="0"/>
        <w:jc w:val="both"/>
        <w:rPr>
          <w:color w:val="000000"/>
        </w:rPr>
      </w:pPr>
      <w:r>
        <w:rPr>
          <w:rFonts w:hint="eastAsia" w:ascii="SimSun" w:hAnsi="SimSun" w:eastAsia="SimSun" w:cs="SimSun"/>
          <w:b w:val="1"/>
          <w:color w:val="000000"/>
          <w:sz w:val="24"/>
        </w:rPr>
        <w:t>问 5：药物扰动模拟的结果能用于研发吗？</w:t>
      </w:r>
      <w:r>
        <w:br w:type="textWrapping"/>
      </w:r>
      <w:r>
        <w:rPr>
          <w:rFonts w:hint="eastAsia" w:ascii="SimSun" w:hAnsi="SimSun" w:eastAsia="SimSun" w:cs="SimSun"/>
          <w:color w:val="000000"/>
          <w:sz w:val="24"/>
        </w:rPr>
        <w:t>不能。该输出仅用于学习虚拟筛选流程并形成待验证假设，不作为研发依据。</w:t>
      </w:r>
    </w:p>
    <w:p w14:paraId="00000141">
      <w:pPr>
        <w:spacing w:before="0" w:after="160" w:line="420"/>
        <w:ind w:left="0" w:right="0"/>
        <w:jc w:val="both"/>
        <w:rPr>
          <w:color w:val="000000"/>
        </w:rPr>
      </w:pPr>
      <w:r>
        <w:rPr>
          <w:rFonts w:hint="eastAsia" w:ascii="SimSun" w:hAnsi="SimSun" w:eastAsia="SimSun" w:cs="SimSun"/>
          <w:b w:val="1"/>
          <w:color w:val="000000"/>
          <w:sz w:val="24"/>
        </w:rPr>
        <w:t>问 6：数据可以直接用吗？</w:t>
      </w:r>
      <w:r>
        <w:br w:type="textWrapping"/>
      </w:r>
      <w:r>
        <w:rPr>
          <w:rFonts w:hint="eastAsia" w:ascii="SimSun" w:hAnsi="SimSun" w:eastAsia="SimSun" w:cs="SimSun"/>
          <w:color w:val="000000"/>
          <w:sz w:val="24"/>
        </w:rPr>
        <w:t>须在步骤 5 完成验收与登记：核对样本清单、细胞数量、分组信息与文件完整性，登记来源、数据版本及使用许可。样本或分组与任务书不符时不得直接运行后续分析。</w:t>
      </w:r>
    </w:p>
    <w:p w14:paraId="00000142">
      <w:pPr>
        <w:pStyle w:val="000003"/>
        <w:keepNext w:val="1"/>
        <w:keepLines w:val="1"/>
        <w:spacing w:before="400" w:beforeAutospacing="1" w:after="160" w:afterAutospacing="1" w:line="420"/>
        <w:ind w:left="0" w:right="0"/>
        <w:outlineLvl w:val="1"/>
        <w:rPr>
          <w:color w:val="000000"/>
          <w:sz w:val="32"/>
          <w:szCs w:val="32"/>
        </w:rPr>
      </w:pPr>
      <w:r>
        <w:rPr>
          <w:rFonts w:hint="eastAsia" w:ascii="SimHei" w:hAnsi="SimHei" w:eastAsia="SimHei" w:cs="SimHei"/>
          <w:b w:val="1"/>
          <w:color w:val="000000"/>
          <w:sz w:val="28"/>
        </w:rPr>
        <w:t>十二、附录</w:t>
      </w:r>
    </w:p>
    <w:p w14:paraId="00000143">
      <w:pPr>
        <w:pStyle w:val="000004"/>
        <w:keepNext w:val="1"/>
        <w:keepLines w:val="1"/>
        <w:spacing w:before="240" w:beforeAutospacing="1" w:after="120" w:afterAutospacing="1" w:line="420"/>
        <w:ind w:left="0" w:right="0"/>
        <w:outlineLvl w:val="2"/>
        <w:rPr>
          <w:color w:val="000000"/>
          <w:sz w:val="32"/>
          <w:szCs w:val="32"/>
        </w:rPr>
      </w:pPr>
      <w:r>
        <w:rPr>
          <w:rFonts w:hint="eastAsia" w:ascii="SimHei" w:hAnsi="SimHei" w:eastAsia="SimHei" w:cs="SimHei"/>
          <w:b w:val="1"/>
          <w:color w:val="000000"/>
          <w:sz w:val="24"/>
        </w:rPr>
        <w:t>（一）术语表</w:t>
      </w:r>
    </w:p>
    <w:tbl>
      <w:tblPr>
        <w:tblW w:w="8306" w:type="dxa"/>
        <w:shd w:color="000000"/>
        <w:tblLayout w:type="autofit"/>
        <w:tblCellMar>
          <w:top w:w="15" w:type="dxa"/>
          <w:left w:w="15" w:type="dxa"/>
          <w:bottom w:w="15" w:type="dxa"/>
          <w:right w:w="15" w:type="dxa"/>
        </w:tblCellMar>
      </w:tblPr>
      <w:tblGrid>
        <w:gridCol w:w="2160"/>
        <w:gridCol w:w="6146"/>
      </w:tblGrid>
      <w:tr>
        <w:trPr>
          <w:tblHeader w:val="1"/>
        </w:trPr>
        <w:tc>
          <w:tcPr>
            <w:tcW w:w="2160"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144">
            <w:pPr>
              <w:jc w:val="center"/>
              <w:rPr>
                <w:b w:val="1"/>
                <w:bCs w:val="1"/>
                <w:color w:val="000000"/>
              </w:rPr>
            </w:pPr>
            <w:r>
              <w:rPr>
                <w:rFonts w:hint="eastAsia" w:ascii="SimHei" w:hAnsi="SimHei" w:eastAsia="SimHei" w:cs="SimHei"/>
                <w:b w:val="0"/>
                <w:color w:val="000000"/>
                <w:sz w:val="21"/>
              </w:rPr>
              <w:t>术语</w:t>
            </w:r>
          </w:p>
        </w:tc>
        <w:tc>
          <w:tcPr>
            <w:tcW w:w="6146" w:type="dxa"/>
            <w:tcBorders>
              <w:top w:val="single" w:color="444444" w:sz="6"/>
              <w:left w:val="single" w:color="444444" w:sz="6"/>
              <w:bottom w:val="single" w:color="444444" w:sz="6"/>
              <w:right w:val="single" w:color="444444" w:sz="6"/>
            </w:tcBorders>
            <w:shd w:val="clear" w:fill="eaeef7"/>
            <w:tcMar>
              <w:top w:w="80" w:type="dxa"/>
              <w:left w:w="120" w:type="dxa"/>
              <w:bottom w:w="80" w:type="dxa"/>
              <w:right w:w="120" w:type="dxa"/>
            </w:tcMar>
            <w:vAlign w:val="top"/>
          </w:tcPr>
          <w:p w14:paraId="00000145">
            <w:pPr>
              <w:jc w:val="center"/>
              <w:rPr>
                <w:b w:val="1"/>
                <w:bCs w:val="1"/>
                <w:color w:val="000000"/>
              </w:rPr>
            </w:pPr>
            <w:r>
              <w:rPr>
                <w:rFonts w:hint="eastAsia" w:ascii="SimHei" w:hAnsi="SimHei" w:eastAsia="SimHei" w:cs="SimHei"/>
                <w:b w:val="0"/>
                <w:color w:val="000000"/>
                <w:sz w:val="21"/>
              </w:rPr>
              <w:t>释义</w:t>
            </w:r>
          </w:p>
        </w:tc>
      </w:tr>
      <w:tr>
        <w:trPr/>
        <w:tc>
          <w:tcPr>
            <w:tcW w:w="216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46">
            <w:pPr>
              <w:rPr>
                <w:color w:val="000000"/>
              </w:rPr>
            </w:pPr>
            <w:r>
              <w:rPr>
                <w:rFonts w:hint="eastAsia" w:ascii="SimSun" w:hAnsi="SimSun" w:eastAsia="SimSun" w:cs="SimSun"/>
                <w:color w:val="000000"/>
                <w:sz w:val="21"/>
              </w:rPr>
              <w:t>细胞状态向量</w:t>
            </w:r>
          </w:p>
        </w:tc>
        <w:tc>
          <w:tcPr>
            <w:tcW w:w="614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47">
            <w:pPr>
              <w:rPr>
                <w:color w:val="000000"/>
              </w:rPr>
            </w:pPr>
            <w:r>
              <w:rPr>
                <w:rFonts w:hint="eastAsia" w:ascii="SimSun" w:hAnsi="SimSun" w:eastAsia="SimSun" w:cs="SimSun"/>
                <w:color w:val="000000"/>
                <w:sz w:val="21"/>
              </w:rPr>
              <w:t>单细胞基因表达谱经模型编码得到的低维数值表示</w:t>
            </w:r>
          </w:p>
        </w:tc>
      </w:tr>
      <w:tr>
        <w:trPr/>
        <w:tc>
          <w:tcPr>
            <w:tcW w:w="216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48">
            <w:pPr>
              <w:rPr>
                <w:color w:val="000000"/>
              </w:rPr>
            </w:pPr>
            <w:r>
              <w:rPr>
                <w:rFonts w:hint="eastAsia" w:ascii="SimSun" w:hAnsi="SimSun" w:eastAsia="SimSun" w:cs="SimSun"/>
                <w:color w:val="000000"/>
                <w:sz w:val="21"/>
              </w:rPr>
              <w:t>掩码建模</w:t>
            </w:r>
          </w:p>
        </w:tc>
        <w:tc>
          <w:tcPr>
            <w:tcW w:w="614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49">
            <w:pPr>
              <w:rPr>
                <w:color w:val="000000"/>
              </w:rPr>
            </w:pPr>
            <w:r>
              <w:rPr>
                <w:rFonts w:hint="eastAsia" w:ascii="SimSun" w:hAnsi="SimSun" w:eastAsia="SimSun" w:cs="SimSun"/>
                <w:color w:val="000000"/>
                <w:sz w:val="21"/>
              </w:rPr>
              <w:t>随机遮蔽部分基因表达值，令模型恢复的自监督训练任务</w:t>
            </w:r>
          </w:p>
        </w:tc>
      </w:tr>
      <w:tr>
        <w:trPr/>
        <w:tc>
          <w:tcPr>
            <w:tcW w:w="216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4A">
            <w:pPr>
              <w:rPr>
                <w:color w:val="000000"/>
              </w:rPr>
            </w:pPr>
            <w:r>
              <w:rPr>
                <w:rFonts w:hint="eastAsia" w:ascii="SimSun" w:hAnsi="SimSun" w:eastAsia="SimSun" w:cs="SimSun"/>
                <w:color w:val="000000"/>
                <w:sz w:val="21"/>
              </w:rPr>
              <w:t>零样本测试</w:t>
            </w:r>
          </w:p>
        </w:tc>
        <w:tc>
          <w:tcPr>
            <w:tcW w:w="614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4B">
            <w:pPr>
              <w:rPr>
                <w:color w:val="000000"/>
              </w:rPr>
            </w:pPr>
            <w:r>
              <w:rPr>
                <w:rFonts w:hint="eastAsia" w:ascii="SimSun" w:hAnsi="SimSun" w:eastAsia="SimSun" w:cs="SimSun"/>
                <w:color w:val="000000"/>
                <w:sz w:val="21"/>
              </w:rPr>
              <w:t>用训练中未见过的扰动检验预测能力；本实验按扰动基因留一划分并冻结测试集</w:t>
            </w:r>
          </w:p>
        </w:tc>
      </w:tr>
      <w:tr>
        <w:trPr/>
        <w:tc>
          <w:tcPr>
            <w:tcW w:w="216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4C">
            <w:pPr>
              <w:rPr>
                <w:color w:val="000000"/>
              </w:rPr>
            </w:pPr>
            <w:r>
              <w:rPr>
                <w:rFonts w:hint="eastAsia" w:ascii="SimSun" w:hAnsi="SimSun" w:eastAsia="SimSun" w:cs="SimSun"/>
                <w:color w:val="000000"/>
                <w:sz w:val="21"/>
              </w:rPr>
              <w:t>伪时间轨迹</w:t>
            </w:r>
          </w:p>
        </w:tc>
        <w:tc>
          <w:tcPr>
            <w:tcW w:w="614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4D">
            <w:pPr>
              <w:rPr>
                <w:color w:val="000000"/>
              </w:rPr>
            </w:pPr>
            <w:r>
              <w:rPr>
                <w:rFonts w:hint="eastAsia" w:ascii="SimSun" w:hAnsi="SimSun" w:eastAsia="SimSun" w:cs="SimSun"/>
                <w:color w:val="000000"/>
                <w:sz w:val="21"/>
              </w:rPr>
              <w:t>依据状态连续性推断的细胞排列顺序，为数据分析结果</w:t>
            </w:r>
          </w:p>
        </w:tc>
      </w:tr>
      <w:tr>
        <w:trPr/>
        <w:tc>
          <w:tcPr>
            <w:tcW w:w="216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4E">
            <w:pPr>
              <w:rPr>
                <w:color w:val="000000"/>
              </w:rPr>
            </w:pPr>
            <w:r>
              <w:rPr>
                <w:rFonts w:hint="eastAsia" w:ascii="SimSun" w:hAnsi="SimSun" w:eastAsia="SimSun" w:cs="SimSun"/>
                <w:color w:val="000000"/>
                <w:sz w:val="21"/>
              </w:rPr>
              <w:t>未扰动对照</w:t>
            </w:r>
          </w:p>
        </w:tc>
        <w:tc>
          <w:tcPr>
            <w:tcW w:w="614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4F">
            <w:pPr>
              <w:rPr>
                <w:color w:val="000000"/>
              </w:rPr>
            </w:pPr>
            <w:r>
              <w:rPr>
                <w:rFonts w:hint="eastAsia" w:ascii="SimSun" w:hAnsi="SimSun" w:eastAsia="SimSun" w:cs="SimSun"/>
                <w:color w:val="000000"/>
                <w:sz w:val="21"/>
              </w:rPr>
              <w:t>未施加扰动的细胞基线，用于估计基线表达及其变异</w:t>
            </w:r>
          </w:p>
        </w:tc>
      </w:tr>
      <w:tr>
        <w:trPr/>
        <w:tc>
          <w:tcPr>
            <w:tcW w:w="2160"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50">
            <w:pPr>
              <w:rPr>
                <w:color w:val="000000"/>
              </w:rPr>
            </w:pPr>
            <w:r>
              <w:rPr>
                <w:rFonts w:hint="eastAsia" w:ascii="SimSun" w:hAnsi="SimSun" w:eastAsia="SimSun" w:cs="SimSun"/>
                <w:color w:val="000000"/>
                <w:sz w:val="21"/>
              </w:rPr>
              <w:t>基因留一</w:t>
            </w:r>
          </w:p>
        </w:tc>
        <w:tc>
          <w:tcPr>
            <w:tcW w:w="6146" w:type="dxa"/>
            <w:tcBorders>
              <w:top w:val="single" w:color="444444" w:sz="6"/>
              <w:left w:val="single" w:color="444444" w:sz="6"/>
              <w:bottom w:val="single" w:color="444444" w:sz="6"/>
              <w:right w:val="single" w:color="444444" w:sz="6"/>
            </w:tcBorders>
            <w:tcMar>
              <w:top w:w="80" w:type="dxa"/>
              <w:left w:w="120" w:type="dxa"/>
              <w:bottom w:w="80" w:type="dxa"/>
              <w:right w:w="120" w:type="dxa"/>
            </w:tcMar>
            <w:vAlign w:val="top"/>
          </w:tcPr>
          <w:p w14:paraId="00000151">
            <w:pPr>
              <w:rPr>
                <w:color w:val="000000"/>
              </w:rPr>
            </w:pPr>
            <w:r>
              <w:rPr>
                <w:rFonts w:hint="eastAsia" w:ascii="SimSun" w:hAnsi="SimSun" w:eastAsia="SimSun" w:cs="SimSun"/>
                <w:color w:val="000000"/>
                <w:sz w:val="21"/>
              </w:rPr>
              <w:t>每次留出一个扰动基因作为测试集，其余用于训练</w:t>
            </w:r>
          </w:p>
        </w:tc>
      </w:tr>
    </w:tbl>
    <w:p w14:paraId="00000152">
      <w:pPr>
        <w:pStyle w:val="000004"/>
        <w:keepNext w:val="1"/>
        <w:keepLines w:val="1"/>
        <w:spacing w:before="240" w:beforeAutospacing="1" w:after="120" w:afterAutospacing="1" w:line="420"/>
        <w:ind w:left="0" w:right="0"/>
        <w:outlineLvl w:val="2"/>
        <w:rPr>
          <w:color w:val="000000"/>
          <w:sz w:val="32"/>
          <w:szCs w:val="32"/>
        </w:rPr>
      </w:pPr>
      <w:r>
        <w:rPr>
          <w:rFonts w:hint="eastAsia" w:ascii="SimHei" w:hAnsi="SimHei" w:eastAsia="SimHei" w:cs="SimHei"/>
          <w:b w:val="1"/>
          <w:color w:val="000000"/>
          <w:sz w:val="24"/>
        </w:rPr>
        <w:t>（二）主要参考文献</w:t>
      </w:r>
    </w:p>
    <w:p w14:paraId="00000153">
      <w:pPr>
        <w:spacing w:before="0" w:after="160" w:line="420"/>
        <w:ind w:left="0" w:right="0"/>
        <w:jc w:val="both"/>
        <w:rPr>
          <w:color w:val="000000"/>
        </w:rPr>
      </w:pPr>
      <w:r>
        <w:rPr>
          <w:rFonts w:ascii="SimSun" w:hAnsi="SimSun" w:eastAsia="SimSun" w:cs="SimSun"/>
          <w:color w:val="000000"/>
          <w:sz w:val="24"/>
        </w:rPr>
        <w:t>[1] Bunne C, et al. How to build the virtual cell with artificial intelligence: Priorities and opportunities[J]. Cell, 2024, 187(25): 7045-7063.</w:t>
      </w:r>
    </w:p>
    <w:p w14:paraId="00000154">
      <w:pPr>
        <w:spacing w:before="0" w:after="160" w:line="420"/>
        <w:ind w:left="0" w:right="0"/>
        <w:jc w:val="both"/>
        <w:rPr>
          <w:color w:val="000000"/>
        </w:rPr>
      </w:pPr>
      <w:r>
        <w:rPr>
          <w:rFonts w:ascii="SimSun" w:hAnsi="SimSun" w:eastAsia="SimSun" w:cs="SimSun"/>
          <w:color w:val="000000"/>
          <w:sz w:val="24"/>
        </w:rPr>
        <w:t>[2] Theodoris C V, Xiao L, Chopra A, et al. Transfer learning enables predictions in network biology[J]. Nature, 2023, 618(7965): 616-624.</w:t>
      </w:r>
    </w:p>
    <w:p w14:paraId="00000155">
      <w:pPr>
        <w:spacing w:before="0" w:after="160" w:line="420"/>
        <w:ind w:left="0" w:right="0"/>
        <w:jc w:val="both"/>
        <w:rPr>
          <w:color w:val="000000"/>
        </w:rPr>
      </w:pPr>
      <w:r>
        <w:rPr>
          <w:rFonts w:ascii="SimSun" w:hAnsi="SimSun" w:eastAsia="SimSun" w:cs="SimSun"/>
          <w:color w:val="000000"/>
          <w:sz w:val="24"/>
        </w:rPr>
        <w:t>[3] Cui H, Wang C, Maan H, et al. scGPT: toward building a foundation model for single-cell multi-omics using generative AI[J]. Nature Methods, 2024, 21(8): 1470-1480.</w:t>
      </w:r>
    </w:p>
    <w:p w14:paraId="00000156">
      <w:pPr>
        <w:spacing w:before="0" w:after="160" w:line="420"/>
        <w:ind w:left="0" w:right="0"/>
        <w:jc w:val="both"/>
        <w:rPr>
          <w:color w:val="000000"/>
        </w:rPr>
      </w:pPr>
      <w:r>
        <w:rPr>
          <w:rFonts w:ascii="SimSun" w:hAnsi="SimSun" w:eastAsia="SimSun" w:cs="SimSun"/>
          <w:color w:val="000000"/>
          <w:sz w:val="24"/>
        </w:rPr>
        <w:t>[4] Adduri A, Burke D P, Goodarzi H, et al. Virtual Cell Challenge 2026: Benchmarking zero-shot generalization across cellular contexts[J]. Cell, 2026.</w:t>
      </w:r>
    </w:p>
    <w:p w14:paraId="00000157">
      <w:pPr>
        <w:spacing w:before="0" w:after="160" w:line="420"/>
        <w:ind w:left="0" w:right="0"/>
        <w:jc w:val="both"/>
        <w:rPr>
          <w:color w:val="000000"/>
        </w:rPr>
      </w:pPr>
      <w:r>
        <w:rPr>
          <w:rFonts w:ascii="SimSun" w:hAnsi="SimSun" w:eastAsia="SimSun" w:cs="SimSun"/>
          <w:color w:val="000000"/>
          <w:sz w:val="24"/>
        </w:rPr>
        <w:t>[5] Sun R, Qian L, Li Y, et al. An operational perturbation proteomics-based virtual cell model[J]. Nature, 2026.</w:t>
      </w:r>
    </w:p>
    <w:p w14:paraId="00000158"/>
    <w:sectPr>
      <w:pgMar w:top="1417" w:right="1247" w:bottom="1417" w:left="1247" w:header="851" w:footer="992" w:gutter="0"/>
    </w:sectPr>
  </w:body>
</w:document>
</file>

<file path=word/fontTable.xml><?xml version="1.0" encoding="utf-8"?>
<w:fonts xmlns:w="http://schemas.openxmlformats.org/wordprocessingml/2006/main">
  <w:font w:name="DengXian">
    <w:altName w:val="等线"/>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w:abstractNum w:abstractNumId="0">
    <w:lvl w:ilvl="0">
      <w:start w:val="1"/>
      <w:numFmt w:val="decimal"/>
      <w:lvlText w:val="%1."/>
      <w:lvlJc w:val="left"/>
      <w:pPr>
        <w:ind w:left="420" w:hanging="420"/>
      </w:pPr>
    </w:lvl>
  </w:abstractNum>
  <w:abstractNum w:abstractNumId="1">
    <w:lvl w:ilvl="0">
      <w:start w:val="1"/>
      <w:numFmt w:val="decimal"/>
      <w:lvlText w:val="%1."/>
      <w:lvlJc w:val="left"/>
      <w:pPr>
        <w:ind w:left="420" w:hanging="420"/>
      </w:pPr>
    </w:lvl>
  </w:abstractNum>
  <w:abstractNum w:abstractNumId="2">
    <w:lvl w:ilvl="0">
      <w:start w:val="1"/>
      <w:numFmt w:val="decimal"/>
      <w:lvlText w:val="%1."/>
      <w:lvlJc w:val="left"/>
      <w:pPr>
        <w:ind w:left="420" w:hanging="420"/>
      </w:pPr>
    </w:lvl>
  </w:abstractNum>
  <w:abstractNum w:abstractNumId="3">
    <w:lvl w:ilvl="0">
      <w:start w:val="1"/>
      <w:numFmt w:val="decimal"/>
      <w:lvlText w:val="%1."/>
      <w:lvlJc w:val="left"/>
      <w:pPr>
        <w:ind w:left="420" w:hanging="420"/>
      </w:pPr>
    </w:lvl>
  </w:abstractNum>
  <w:abstractNum w:abstractNumId="4">
    <w:lvl w:ilvl="0">
      <w:start w:val="1"/>
      <w:numFmt w:val="decimal"/>
      <w:lvlText w:val="%1."/>
      <w:lvlJc w:val="left"/>
      <w:pPr>
        <w:ind w:left="420" w:hanging="420"/>
      </w:pPr>
    </w:lvl>
  </w:abstractNum>
  <w:abstractNum w:abstractNumId="5">
    <w:lvl w:ilvl="0">
      <w:start w:val="1"/>
      <w:numFmt w:val="decimal"/>
      <w:lvlText w:val="%1."/>
      <w:lvlJc w:val="left"/>
      <w:pPr>
        <w:ind w:left="420" w:hanging="420"/>
      </w:pPr>
    </w:lvl>
  </w:abstractNum>
  <w:num w:numId="1">
    <w:abstractNumId w:val="0"/>
  </w:num>
  <w:num w:numId="6">
    <w:abstractNumId w:val="2"/>
  </w:num>
  <w:num w:numId="5">
    <w:abstractNumId w:val="5"/>
  </w:num>
  <w:num w:numId="4">
    <w:abstractNumId w:val="1"/>
  </w:num>
  <w:num w:numId="3">
    <w:abstractNumId w:val="4"/>
  </w:num>
  <w:num w:numId="2">
    <w:abstractNumId w:val="3"/>
  </w:num>
</w:numbering>
</file>

<file path=word/settings.xml><?xml version="1.0" encoding="utf-8"?>
<w:settings xmlns:w="http://schemas.openxmlformats.org/wordprocessingml/2006/main">
  <w:zoom w:val="bestFit" w:percent="100"/>
  <w:defaultTabStop w:val="420"/>
  <w:compat>
    <w:spaceForUL w:val="1"/>
    <w:balanceSingleByteDoubleByteWidth w:val="1"/>
    <w:doNotLeaveBackslashAlone w:val="1"/>
    <w:ulTrailSpace w:val="1"/>
    <w:doNotExpandShiftReturn w:val="1"/>
    <w:adjustLineHeightInTable w:val="1"/>
    <w:useFELayout w:val="1"/>
  </w:compat>
</w:settings>
</file>

<file path=word/styles.xml><?xml version="1.0" encoding="utf-8"?>
<w:styles xmlns:w="http://schemas.openxmlformats.org/wordprocessingml/2006/main">
  <w:docDefaults>
    <w:rPrDefault>
      <w:rPr>
        <w:rFonts w:asciiTheme="minorAscii" w:hAnsiTheme="minorHAnsi" w:eastAsiaTheme="minorEastAsia" w:cstheme="minorBidi"/>
        <w:kern w:val="2"/>
        <w:sz w:val="21"/>
        <w:szCs w:val="24"/>
        <w:lang w:val="en-US" w:eastAsia="zh-CN" w:bidi="ar-SA"/>
      </w:rPr>
    </w:rPrDefault>
    <w:pPrDefault>
      <w:pPr>
        <w:jc w:val="left"/>
      </w:pPr>
    </w:pPrDefault>
  </w:docDefaults>
  <w:latentStyles w:defLockedState="0" w:defUIPriority="99" w:defSemiHidden="0" w:defUnhideWhenUsed="0" w:defQFormat="0" w:count="88">
    <w:lsdException w:name="Block Text" w:semiHidden="1" w:unhideWhenUsed="1"/>
    <w:lsdException w:name="index 2" w:semiHidden="1" w:unhideWhenUsed="1"/>
    <w:lsdException w:name="heading 8" w:uiPriority="9" w:semiHidden="1" w:unhideWhenUsed="1" w:qFormat="1"/>
    <w:lsdException w:name="index 9" w:semiHidden="1" w:unhideWhenUsed="1"/>
    <w:lsdException w:name="Salutation" w:semiHidden="1" w:unhideWhenUsed="1"/>
    <w:lsdException w:name="endnote reference" w:semiHidden="1" w:unhideWhenUsed="1"/>
    <w:lsdException w:name="heading 3" w:uiPriority="9" w:semiHidden="1" w:unhideWhenUsed="1" w:qFormat="1"/>
    <w:lsdException w:name="List Bullet 4" w:semiHidden="1" w:unhideWhenUsed="1"/>
    <w:lsdException w:name="Title" w:uiPriority="10" w:qFormat="1"/>
    <w:lsdException w:name="macro" w:semiHidden="1" w:unhideWhenUsed="1"/>
    <w:lsdException w:name="heading 7" w:uiPriority="9" w:semiHidden="1" w:unhideWhenUsed="1" w:qFormat="1"/>
    <w:lsdException w:name="Strong" w:uiPriority="22" w:qFormat="1"/>
    <w:lsdException w:name="Closing" w:semiHidden="1" w:unhideWhenUsed="1"/>
    <w:lsdException w:name="toc 2" w:uiPriority="39" w:semiHidden="1" w:unhideWhenUsed="1"/>
    <w:lsdException w:name="annotation reference" w:semiHidden="1" w:unhideWhenUsed="1"/>
    <w:lsdException w:name="index 3" w:semiHidden="1" w:unhideWhenUsed="1"/>
    <w:lsdException w:name="Body Text First Indent 2" w:semiHidden="1" w:unhideWhenUsed="1"/>
    <w:lsdException w:name="Note Heading" w:semiHidden="1" w:unhideWhenUsed="1"/>
    <w:lsdException w:name="List Continue 5" w:semiHidden="1" w:unhideWhenUsed="1"/>
    <w:lsdException w:name="table of authorities" w:semiHidden="1" w:unhideWhenUsed="1"/>
    <w:lsdException w:name="toc 6" w:uiPriority="39" w:semiHidden="1" w:unhideWhenUsed="1"/>
    <w:lsdException w:name="toc 1" w:uiPriority="39" w:semiHidden="1" w:unhideWhenUsed="1"/>
    <w:lsdException w:name="toa heading" w:semiHidden="1" w:unhideWhenUsed="1"/>
    <w:lsdException w:name="Signature" w:semiHidden="1" w:unhideWhenUsed="1"/>
    <w:lsdException w:name="Body Text 3" w:semiHidden="1" w:unhideWhenUsed="1"/>
    <w:lsdException w:name="List Continue 4" w:semiHidden="1" w:unhideWhenUsed="1"/>
    <w:lsdException w:name="index 5" w:semiHidden="1" w:unhideWhenUsed="1"/>
    <w:lsdException w:name="List Bullet 2" w:semiHidden="1" w:unhideWhenUsed="1"/>
    <w:lsdException w:name="FollowedHyperlink" w:semiHidden="1" w:unhideWhenUsed="1"/>
    <w:lsdException w:name="List 4" w:semiHidden="1" w:unhideWhenUsed="1"/>
    <w:lsdException w:name="Body Text Indent 2" w:semiHidden="1" w:unhideWhenUsed="1"/>
    <w:lsdException w:name="List Bullet" w:semiHidden="1" w:unhideWhenUsed="1"/>
    <w:lsdException w:name="line number" w:semiHidden="1" w:unhideWhenUsed="1"/>
    <w:lsdException w:name="Date" w:semiHidden="1" w:unhideWhenUsed="1"/>
    <w:lsdException w:name="toc 4" w:uiPriority="39" w:semiHidden="1" w:unhideWhenUsed="1"/>
    <w:lsdException w:name="footer" w:semiHidden="1" w:unhideWhenUsed="1"/>
    <w:lsdException w:name="Body Text 2" w:semiHidden="1" w:unhideWhenUsed="1"/>
    <w:lsdException w:name="Message Header" w:semiHidden="1" w:unhideWhenUsed="1"/>
    <w:lsdException w:name="Body Text Indent" w:semiHidden="1" w:unhideWhenUsed="1"/>
    <w:lsdException w:name="index 1" w:semiHidden="1" w:unhideWhenUsed="1"/>
    <w:lsdException w:name="List Number 3" w:semiHidden="1" w:unhideWhenUsed="1"/>
    <w:lsdException w:name="List Bullet 3" w:semiHidden="1" w:unhideWhenUsed="1"/>
    <w:lsdException w:name="List 3" w:semiHidden="1" w:unhideWhenUsed="1"/>
    <w:lsdException w:name="Normal Indent" w:semiHidden="1" w:unhideWhenUsed="1"/>
    <w:lsdException w:name="List Continue 2" w:semiHidden="1" w:unhideWhenUsed="1"/>
    <w:lsdException w:name="Default Paragraph Font" w:uiPriority="1" w:semiHidden="1" w:unhideWhenUsed="1"/>
    <w:lsdException w:name="heading 2" w:uiPriority="9" w:semiHidden="1" w:unhideWhenUsed="1" w:qFormat="1"/>
    <w:lsdException w:name="envelope return" w:semiHidden="1" w:unhideWhenUsed="1"/>
    <w:lsdException w:name="toc 5" w:uiPriority="39" w:semiHidden="1" w:unhideWhenUsed="1"/>
    <w:lsdException w:name="index 8" w:semiHidden="1" w:unhideWhenUsed="1"/>
    <w:lsdException w:name="List Bullet 5" w:semiHidden="1" w:unhideWhenUsed="1"/>
    <w:lsdException w:name="toc 9" w:uiPriority="39" w:semiHidden="1" w:unhideWhenUsed="1"/>
    <w:lsdException w:name="Body Text" w:semiHidden="1" w:unhideWhenUsed="1"/>
    <w:lsdException w:name="heading 1" w:uiPriority="9" w:qFormat="1"/>
    <w:lsdException w:name="heading 6" w:uiPriority="9" w:semiHidden="1" w:unhideWhenUsed="1" w:qFormat="1"/>
    <w:lsdException w:name="footnote reference" w:semiHidden="1" w:unhideWhenUsed="1"/>
    <w:lsdException w:name="table of figures" w:semiHidden="1" w:unhideWhenUsed="1"/>
    <w:lsdException w:name="footnote text" w:semiHidden="1" w:unhideWhenUsed="1"/>
    <w:lsdException w:name="List Number" w:semiHidden="1" w:unhideWhenUsed="1"/>
    <w:lsdException w:name="List Number 5" w:semiHidden="1" w:unhideWhenUsed="1"/>
    <w:lsdException w:name="Subtitle" w:uiPriority="11" w:qFormat="1"/>
    <w:lsdException w:name="Normal" w:uiPriority="0" w:qFormat="1"/>
    <w:lsdException w:name="toc 8" w:uiPriority="39" w:semiHidden="1" w:unhideWhenUsed="1"/>
    <w:lsdException w:name="toc 3" w:uiPriority="39" w:semiHidden="1" w:unhideWhenUsed="1"/>
    <w:lsdException w:name="endnote text" w:semiHidden="1" w:unhideWhenUsed="1"/>
    <w:lsdException w:name="annotation text" w:semiHidden="1" w:unhideWhenUsed="1"/>
    <w:lsdException w:name="page number" w:semiHidden="1" w:unhideWhenUsed="1"/>
    <w:lsdException w:name="Body Text Indent 3" w:semiHidden="1" w:unhideWhenUsed="1"/>
    <w:lsdException w:name="toc 7" w:uiPriority="39" w:semiHidden="1" w:unhideWhenUsed="1"/>
    <w:lsdException w:name="List Number 4" w:semiHidden="1" w:unhideWhenUsed="1"/>
    <w:lsdException w:name="heading 4" w:uiPriority="9" w:semiHidden="1" w:unhideWhenUsed="1" w:qFormat="1"/>
    <w:lsdException w:name="caption" w:uiPriority="35" w:semiHidden="1" w:unhideWhenUsed="1" w:qFormat="1"/>
    <w:lsdException w:name="index 4" w:semiHidden="1" w:unhideWhenUsed="1"/>
    <w:lsdException w:name="index heading" w:semiHidden="1" w:unhideWhenUsed="1"/>
    <w:lsdException w:name="List" w:semiHidden="1" w:unhideWhenUsed="1"/>
    <w:lsdException w:name="envelope address" w:semiHidden="1" w:unhideWhenUsed="1"/>
    <w:lsdException w:name="List Continue" w:semiHidden="1" w:unhideWhenUsed="1"/>
    <w:lsdException w:name="index 7" w:semiHidden="1" w:unhideWhenUsed="1"/>
    <w:lsdException w:name="heading 5" w:uiPriority="9" w:semiHidden="1" w:unhideWhenUsed="1" w:qFormat="1"/>
    <w:lsdException w:name="Hyperlink" w:semiHidden="1" w:unhideWhenUsed="1"/>
    <w:lsdException w:name="List 2" w:semiHidden="1" w:unhideWhenUsed="1"/>
    <w:lsdException w:name="List 5" w:semiHidden="1" w:unhideWhenUsed="1"/>
    <w:lsdException w:name="header" w:semiHidden="1" w:unhideWhenUsed="1"/>
    <w:lsdException w:name="List Continue 3" w:semiHidden="1" w:unhideWhenUsed="1"/>
    <w:lsdException w:name="List Number 2" w:semiHidden="1" w:unhideWhenUsed="1"/>
    <w:lsdException w:name="heading 9" w:uiPriority="9" w:semiHidden="1" w:unhideWhenUsed="1" w:qFormat="1"/>
    <w:lsdException w:name="index 6" w:semiHidden="1" w:unhideWhenUsed="1"/>
    <w:lsdException w:name="Body Text First Indent" w:semiHidden="1" w:unhideWhenUsed="1"/>
  </w:latentStyles>
  <w:style w:type="paragraph" w:styleId="000003">
    <w:name w:val="heading 2"/>
    <w:basedOn w:val="Normal"/>
    <w:next w:val="Normal"/>
    <w:uiPriority w:val="9"/>
    <w:qFormat w:val="1"/>
    <w:pPr>
      <w:keepNext w:val="1"/>
      <w:keepLines w:val="1"/>
      <w:spacing w:before="200" w:after="100"/>
      <w:outlineLvl w:val="1"/>
    </w:pPr>
    <w:rPr>
      <w:b w:val="1"/>
      <w:sz w:val="26"/>
      <w:szCs w:val="26"/>
    </w:rPr>
  </w:style>
  <w:style w:type="paragraph" w:styleId="000004">
    <w:name w:val="heading 3"/>
    <w:basedOn w:val="Normal"/>
    <w:next w:val="Normal"/>
    <w:uiPriority w:val="9"/>
    <w:qFormat w:val="1"/>
    <w:pPr>
      <w:keepNext w:val="1"/>
      <w:keepLines w:val="1"/>
      <w:spacing w:before="180" w:after="80"/>
      <w:outlineLvl w:val="2"/>
    </w:pPr>
    <w:rPr>
      <w:b w:val="1"/>
      <w:sz w:val="24"/>
      <w:szCs w:val="24"/>
    </w:rPr>
  </w:style>
  <w:style w:type="paragraph" w:styleId="000002">
    <w:name w:val="heading 1"/>
    <w:basedOn w:val="Normal"/>
    <w:next w:val="Normal"/>
    <w:uiPriority w:val="9"/>
    <w:qFormat w:val="1"/>
    <w:pPr>
      <w:keepNext w:val="1"/>
      <w:keepLines w:val="1"/>
      <w:spacing w:before="240" w:after="120"/>
      <w:outlineLvl w:val="0"/>
    </w:pPr>
    <w:rPr>
      <w:b w:val="1"/>
      <w:sz w:val="32"/>
      <w:szCs w:val="32"/>
    </w:rPr>
  </w:style>
</w:styles>
</file>

<file path=word/_rels/document.xml.rels><?xml version="1.0" encoding="UTF-8" standalone="yes"?><Relationships xmlns="http://schemas.openxmlformats.org/package/2006/relationships"><Relationship Id="rId0" Type="http://schemas.openxmlformats.org/officeDocument/2006/relationships/styles" Target="styles.xml" /><Relationship Id="rId1" Type="http://schemas.openxmlformats.org/officeDocument/2006/relationships/settings" Target="settings.xml" /><Relationship Id="rId3" Type="http://schemas.openxmlformats.org/officeDocument/2006/relationships/theme" Target="theme/theme1.xml" /><Relationship Id="rId2" Type="http://schemas.openxmlformats.org/officeDocument/2006/relationships/fontTable" Target="fontTable.xml" /><Relationship Id="rId4" Type="http://schemas.openxmlformats.org/officeDocument/2006/relationships/numbering" Target="numbering.xml" /></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Tencent office</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2026-10-28T09:11:55Z</dcterms:created>
  <dcterms:modified xsi:type="dcterms:W3CDTF">2026-10-28T09:11:55Z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{"AIGC": {"Label": "1", "ContentProducer": "00119111010856365494821B355", "ProduceID": "01a1800e3df7701db0f55985b57ff369", "ReservedCode1": "", "ContentPropagator": "00119111010856365494821B355", "PropagateID": "01a1800e3df7701db0f55985b57ff369", "ReservedCode2": ""}}</vt:lpwstr>
  </property>
</Properties>
</file>